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7EA" w:rsidRPr="00DD4810" w:rsidRDefault="00CA07EA" w:rsidP="00237334">
      <w:pPr>
        <w:pStyle w:val="Titre4"/>
        <w:rPr>
          <w:rFonts w:ascii="Calibri" w:hAnsi="Calibri"/>
          <w:sz w:val="28"/>
          <w:szCs w:val="28"/>
        </w:rPr>
      </w:pPr>
    </w:p>
    <w:p w:rsidR="00CA07EA" w:rsidRPr="00DD4810" w:rsidRDefault="00CA07EA" w:rsidP="00003EE3">
      <w:pPr>
        <w:pStyle w:val="Titre4"/>
        <w:rPr>
          <w:rFonts w:ascii="Calibri" w:hAnsi="Calibri"/>
          <w:sz w:val="28"/>
          <w:szCs w:val="28"/>
        </w:rPr>
      </w:pPr>
    </w:p>
    <w:p w:rsidR="00CA07EA" w:rsidRDefault="00223B61" w:rsidP="00003EE3">
      <w:pPr>
        <w:pStyle w:val="Titre4"/>
        <w:rPr>
          <w:rFonts w:ascii="Calibri" w:hAnsi="Calibri"/>
          <w:u w:val="none"/>
        </w:rPr>
      </w:pPr>
      <w:r>
        <w:rPr>
          <w:rFonts w:ascii="Calibri" w:hAnsi="Calibri"/>
          <w:noProof/>
          <w:sz w:val="22"/>
          <w:szCs w:val="22"/>
        </w:rPr>
        <w:drawing>
          <wp:inline distT="0" distB="0" distL="0" distR="0">
            <wp:extent cx="5972175" cy="1714500"/>
            <wp:effectExtent l="19050" t="0" r="9525" b="0"/>
            <wp:docPr id="1" name="Image 1" descr="SIGNATURE MAIL GENER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 MAIL GENERALE"/>
                    <pic:cNvPicPr>
                      <a:picLocks noChangeAspect="1" noChangeArrowheads="1"/>
                    </pic:cNvPicPr>
                  </pic:nvPicPr>
                  <pic:blipFill>
                    <a:blip r:embed="rId8" r:link="rId9" cstate="print"/>
                    <a:srcRect/>
                    <a:stretch>
                      <a:fillRect/>
                    </a:stretch>
                  </pic:blipFill>
                  <pic:spPr bwMode="auto">
                    <a:xfrm>
                      <a:off x="0" y="0"/>
                      <a:ext cx="5972175" cy="1714500"/>
                    </a:xfrm>
                    <a:prstGeom prst="rect">
                      <a:avLst/>
                    </a:prstGeom>
                    <a:noFill/>
                    <a:ln w="9525">
                      <a:noFill/>
                      <a:miter lim="800000"/>
                      <a:headEnd/>
                      <a:tailEnd/>
                    </a:ln>
                  </pic:spPr>
                </pic:pic>
              </a:graphicData>
            </a:graphic>
          </wp:inline>
        </w:drawing>
      </w:r>
    </w:p>
    <w:p w:rsidR="00C15582" w:rsidRDefault="00C15582" w:rsidP="00C15582"/>
    <w:p w:rsidR="00CA07EA" w:rsidRPr="00DD4810" w:rsidRDefault="00CA07EA" w:rsidP="00003EE3">
      <w:pPr>
        <w:pStyle w:val="Titre4"/>
        <w:rPr>
          <w:rFonts w:ascii="Calibri" w:hAnsi="Calibri"/>
          <w:sz w:val="32"/>
          <w:szCs w:val="32"/>
        </w:rPr>
      </w:pPr>
    </w:p>
    <w:p w:rsidR="00CA07EA" w:rsidRPr="00DD4810" w:rsidRDefault="00CA07EA" w:rsidP="00003EE3">
      <w:pPr>
        <w:pStyle w:val="Titre4"/>
        <w:rPr>
          <w:rFonts w:ascii="Calibri" w:hAnsi="Calibri"/>
          <w:sz w:val="32"/>
          <w:szCs w:val="32"/>
        </w:rPr>
      </w:pPr>
    </w:p>
    <w:p w:rsidR="00C15582" w:rsidRDefault="008E44A8" w:rsidP="00237334">
      <w:pPr>
        <w:pStyle w:val="Titre4"/>
        <w:rPr>
          <w:rFonts w:ascii="Calibri" w:hAnsi="Calibri"/>
          <w:sz w:val="32"/>
          <w:szCs w:val="32"/>
          <w:u w:val="none"/>
        </w:rPr>
      </w:pPr>
      <w:r>
        <w:rPr>
          <w:rFonts w:ascii="Calibri" w:hAnsi="Calibri"/>
          <w:sz w:val="32"/>
          <w:szCs w:val="32"/>
          <w:u w:val="none"/>
        </w:rPr>
        <w:t xml:space="preserve"> </w:t>
      </w:r>
      <w:r w:rsidR="00C15582">
        <w:rPr>
          <w:rFonts w:ascii="Calibri" w:hAnsi="Calibri"/>
          <w:sz w:val="32"/>
          <w:szCs w:val="32"/>
          <w:u w:val="none"/>
        </w:rPr>
        <w:t xml:space="preserve">COMMUNAUTE D’AGGLOMERATION </w:t>
      </w:r>
    </w:p>
    <w:p w:rsidR="00C15582" w:rsidRDefault="00C15582" w:rsidP="00237334">
      <w:pPr>
        <w:pStyle w:val="Titre4"/>
        <w:rPr>
          <w:rFonts w:ascii="Calibri" w:hAnsi="Calibri"/>
          <w:sz w:val="32"/>
          <w:szCs w:val="32"/>
          <w:u w:val="none"/>
        </w:rPr>
      </w:pPr>
      <w:r>
        <w:rPr>
          <w:rFonts w:ascii="Calibri" w:hAnsi="Calibri"/>
          <w:sz w:val="32"/>
          <w:szCs w:val="32"/>
          <w:u w:val="none"/>
        </w:rPr>
        <w:t>CAP CALAISIS</w:t>
      </w:r>
    </w:p>
    <w:p w:rsidR="00C15582" w:rsidRDefault="00C15582" w:rsidP="00237334">
      <w:pPr>
        <w:pStyle w:val="Titre4"/>
        <w:rPr>
          <w:rFonts w:ascii="Calibri" w:hAnsi="Calibri"/>
          <w:sz w:val="32"/>
          <w:szCs w:val="32"/>
          <w:u w:val="none"/>
        </w:rPr>
      </w:pPr>
      <w:r>
        <w:rPr>
          <w:rFonts w:ascii="Calibri" w:hAnsi="Calibri"/>
          <w:sz w:val="32"/>
          <w:szCs w:val="32"/>
          <w:u w:val="none"/>
        </w:rPr>
        <w:t>TERRE D’OPALE</w:t>
      </w:r>
    </w:p>
    <w:p w:rsidR="00C256C9" w:rsidRPr="003A1DF4" w:rsidRDefault="00C256C9" w:rsidP="003A1DF4">
      <w:pPr>
        <w:pStyle w:val="Titre4"/>
        <w:rPr>
          <w:rFonts w:ascii="Calibri" w:hAnsi="Calibri"/>
          <w:sz w:val="32"/>
          <w:szCs w:val="32"/>
        </w:rPr>
      </w:pPr>
    </w:p>
    <w:p w:rsidR="00C256C9" w:rsidRPr="00DD4810" w:rsidRDefault="00C256C9" w:rsidP="00003EE3">
      <w:pPr>
        <w:pStyle w:val="Titre4"/>
        <w:rPr>
          <w:rFonts w:ascii="Calibri" w:hAnsi="Calibri"/>
          <w:sz w:val="32"/>
          <w:szCs w:val="32"/>
        </w:rPr>
      </w:pPr>
    </w:p>
    <w:p w:rsidR="00CA07EA" w:rsidRPr="003A1DF4" w:rsidRDefault="0058396E" w:rsidP="00D00564">
      <w:pPr>
        <w:pStyle w:val="Titre4"/>
        <w:pBdr>
          <w:top w:val="single" w:sz="4" w:space="1" w:color="auto"/>
          <w:left w:val="single" w:sz="4" w:space="4" w:color="auto"/>
          <w:bottom w:val="single" w:sz="4" w:space="1" w:color="auto"/>
          <w:right w:val="single" w:sz="4" w:space="4" w:color="auto"/>
        </w:pBdr>
        <w:jc w:val="center"/>
        <w:rPr>
          <w:rFonts w:ascii="Calibri" w:hAnsi="Calibri"/>
          <w:sz w:val="32"/>
          <w:szCs w:val="32"/>
          <w:u w:val="none"/>
        </w:rPr>
      </w:pPr>
      <w:r w:rsidRPr="00A24056">
        <w:rPr>
          <w:rFonts w:ascii="Calibri" w:hAnsi="Calibri"/>
          <w:sz w:val="32"/>
          <w:szCs w:val="32"/>
          <w:u w:val="none"/>
        </w:rPr>
        <w:t>Marché</w:t>
      </w:r>
      <w:r w:rsidR="00917435">
        <w:rPr>
          <w:rFonts w:ascii="Calibri" w:hAnsi="Calibri"/>
          <w:sz w:val="32"/>
          <w:szCs w:val="32"/>
          <w:u w:val="none"/>
        </w:rPr>
        <w:t xml:space="preserve"> de maintenance et d’entretien des systèmes de sécurité incendie</w:t>
      </w:r>
    </w:p>
    <w:p w:rsidR="00CA07EA" w:rsidRPr="00DD4810" w:rsidRDefault="00CA07EA" w:rsidP="003A1DF4">
      <w:pPr>
        <w:rPr>
          <w:rFonts w:ascii="Calibri" w:hAnsi="Calibri"/>
          <w:b/>
          <w:bCs/>
          <w:sz w:val="28"/>
          <w:bdr w:val="single" w:sz="12" w:space="0" w:color="auto"/>
        </w:rPr>
      </w:pPr>
    </w:p>
    <w:p w:rsidR="00CA07EA" w:rsidRPr="00DD4810" w:rsidRDefault="00CA07EA" w:rsidP="00003EE3">
      <w:pPr>
        <w:jc w:val="center"/>
        <w:rPr>
          <w:rFonts w:ascii="Calibri" w:hAnsi="Calibri"/>
          <w:b/>
          <w:bCs/>
          <w:sz w:val="28"/>
          <w:bdr w:val="single" w:sz="12" w:space="0" w:color="auto"/>
        </w:rPr>
      </w:pPr>
    </w:p>
    <w:p w:rsidR="00CA07EA" w:rsidRPr="00DD4810" w:rsidRDefault="00CA07EA" w:rsidP="00C256C9">
      <w:pPr>
        <w:rPr>
          <w:rFonts w:ascii="Calibri" w:hAnsi="Calibri"/>
          <w:b/>
          <w:bCs/>
          <w:sz w:val="32"/>
          <w:szCs w:val="32"/>
          <w:bdr w:val="single" w:sz="12" w:space="0" w:color="auto"/>
        </w:rPr>
      </w:pPr>
    </w:p>
    <w:p w:rsidR="00C256C9" w:rsidRPr="00702887" w:rsidRDefault="00702887" w:rsidP="00C05557">
      <w:pPr>
        <w:pStyle w:val="Titre4"/>
        <w:jc w:val="center"/>
        <w:rPr>
          <w:rFonts w:ascii="Calibri" w:hAnsi="Calibri"/>
          <w:sz w:val="32"/>
          <w:szCs w:val="32"/>
          <w:u w:val="none"/>
        </w:rPr>
      </w:pPr>
      <w:r w:rsidRPr="00702887">
        <w:rPr>
          <w:rFonts w:ascii="Calibri" w:hAnsi="Calibri"/>
          <w:sz w:val="32"/>
          <w:szCs w:val="32"/>
          <w:u w:val="none"/>
        </w:rPr>
        <w:t>CAHIER DES CHARGES</w:t>
      </w:r>
    </w:p>
    <w:p w:rsidR="00CA07EA" w:rsidRPr="00702887" w:rsidRDefault="00702887" w:rsidP="00C05557">
      <w:pPr>
        <w:pStyle w:val="Titre4"/>
        <w:jc w:val="center"/>
        <w:rPr>
          <w:rFonts w:ascii="Calibri" w:hAnsi="Calibri"/>
          <w:sz w:val="32"/>
          <w:szCs w:val="32"/>
          <w:u w:val="none"/>
        </w:rPr>
      </w:pPr>
      <w:r w:rsidRPr="00702887">
        <w:rPr>
          <w:rFonts w:ascii="Calibri" w:hAnsi="Calibri"/>
          <w:sz w:val="32"/>
          <w:szCs w:val="32"/>
          <w:u w:val="none"/>
        </w:rPr>
        <w:t>CONSULTATION SIMPLIFIEE</w:t>
      </w:r>
    </w:p>
    <w:p w:rsidR="00CA07EA" w:rsidRDefault="00CA07EA" w:rsidP="00CA07EA">
      <w:pPr>
        <w:rPr>
          <w:rFonts w:ascii="Calibri" w:hAnsi="Calibri"/>
          <w:b/>
          <w:bCs/>
          <w:u w:val="single"/>
        </w:rPr>
      </w:pPr>
    </w:p>
    <w:p w:rsidR="00702887" w:rsidRPr="00DD4810" w:rsidRDefault="00702887" w:rsidP="00CA07EA">
      <w:pPr>
        <w:rPr>
          <w:rFonts w:ascii="Calibri" w:hAnsi="Calibri"/>
          <w:b/>
          <w:bCs/>
          <w:u w:val="single"/>
        </w:rPr>
      </w:pPr>
    </w:p>
    <w:p w:rsidR="00CA07EA" w:rsidRDefault="00702887" w:rsidP="00CA07EA">
      <w:pPr>
        <w:jc w:val="center"/>
        <w:rPr>
          <w:rFonts w:ascii="Calibri" w:hAnsi="Calibri"/>
          <w:b/>
          <w:bCs/>
          <w:sz w:val="22"/>
          <w:szCs w:val="22"/>
          <w:u w:val="single"/>
        </w:rPr>
      </w:pPr>
      <w:r w:rsidRPr="00702887">
        <w:rPr>
          <w:rFonts w:ascii="Calibri" w:hAnsi="Calibri"/>
          <w:b/>
          <w:bCs/>
          <w:sz w:val="22"/>
          <w:szCs w:val="22"/>
          <w:u w:val="single"/>
        </w:rPr>
        <w:t>DATE LIMITE DE RECEPTION DES OFFRES</w:t>
      </w:r>
      <w:r w:rsidR="00CA07EA" w:rsidRPr="00702887">
        <w:rPr>
          <w:rFonts w:ascii="Calibri" w:hAnsi="Calibri"/>
          <w:b/>
          <w:bCs/>
          <w:sz w:val="22"/>
          <w:szCs w:val="22"/>
          <w:u w:val="single"/>
        </w:rPr>
        <w:t> :</w:t>
      </w:r>
    </w:p>
    <w:p w:rsidR="00702887" w:rsidRPr="00702887" w:rsidRDefault="00702887" w:rsidP="00CA07EA">
      <w:pPr>
        <w:jc w:val="center"/>
        <w:rPr>
          <w:rFonts w:ascii="Calibri" w:hAnsi="Calibri"/>
          <w:sz w:val="22"/>
          <w:szCs w:val="22"/>
        </w:rPr>
      </w:pPr>
    </w:p>
    <w:p w:rsidR="007076E3" w:rsidRPr="00DD4810" w:rsidRDefault="00D04DC2" w:rsidP="003A1DF4">
      <w:pPr>
        <w:jc w:val="center"/>
        <w:rPr>
          <w:rFonts w:ascii="Calibri" w:hAnsi="Calibri" w:cs="Arial"/>
          <w:b/>
          <w:bCs/>
          <w:u w:val="single"/>
        </w:rPr>
      </w:pPr>
      <w:r>
        <w:rPr>
          <w:rFonts w:ascii="Calibri" w:hAnsi="Calibri"/>
          <w:b/>
          <w:sz w:val="28"/>
          <w:szCs w:val="28"/>
        </w:rPr>
        <w:t>Mardi 2 aout 2016 à 12h00</w:t>
      </w:r>
    </w:p>
    <w:p w:rsidR="007076E3" w:rsidRPr="00DD4810" w:rsidRDefault="007076E3" w:rsidP="00003EE3">
      <w:pPr>
        <w:rPr>
          <w:rFonts w:ascii="Calibri" w:hAnsi="Calibri" w:cs="Arial"/>
          <w:b/>
          <w:bCs/>
          <w:u w:val="single"/>
        </w:rPr>
      </w:pPr>
    </w:p>
    <w:p w:rsidR="007076E3" w:rsidRDefault="007076E3" w:rsidP="00003EE3">
      <w:pPr>
        <w:rPr>
          <w:rFonts w:ascii="Calibri" w:hAnsi="Calibri" w:cs="Arial"/>
          <w:b/>
          <w:bCs/>
          <w:u w:val="single"/>
        </w:rPr>
      </w:pPr>
    </w:p>
    <w:p w:rsidR="00702887" w:rsidRDefault="00702887" w:rsidP="00003EE3">
      <w:pPr>
        <w:rPr>
          <w:rFonts w:ascii="Calibri" w:hAnsi="Calibri" w:cs="Arial"/>
          <w:b/>
          <w:bCs/>
          <w:u w:val="single"/>
        </w:rPr>
      </w:pPr>
    </w:p>
    <w:p w:rsidR="002F76E4" w:rsidRPr="00DD4810" w:rsidRDefault="002F76E4" w:rsidP="00003EE3">
      <w:pPr>
        <w:rPr>
          <w:rFonts w:ascii="Calibri" w:hAnsi="Calibri" w:cs="Arial"/>
          <w:b/>
          <w:bCs/>
          <w:u w:val="single"/>
        </w:rPr>
      </w:pPr>
    </w:p>
    <w:p w:rsidR="00571DD0" w:rsidRPr="00DD4810" w:rsidRDefault="00571DD0" w:rsidP="00003EE3">
      <w:pPr>
        <w:rPr>
          <w:rFonts w:ascii="Calibri" w:hAnsi="Calibri" w:cs="Arial"/>
        </w:rPr>
      </w:pPr>
      <w:r w:rsidRPr="00DD4810">
        <w:rPr>
          <w:rFonts w:ascii="Calibri" w:hAnsi="Calibri" w:cs="Arial"/>
        </w:rPr>
        <w:t xml:space="preserve">Communauté d’Agglomération, </w:t>
      </w:r>
      <w:r w:rsidR="00003EE3" w:rsidRPr="00DD4810">
        <w:rPr>
          <w:rFonts w:ascii="Calibri" w:hAnsi="Calibri" w:cs="Arial"/>
        </w:rPr>
        <w:t>C</w:t>
      </w:r>
      <w:r w:rsidRPr="00DD4810">
        <w:rPr>
          <w:rFonts w:ascii="Calibri" w:hAnsi="Calibri" w:cs="Arial"/>
        </w:rPr>
        <w:t>ap Calaisis - Terre d’Opale</w:t>
      </w:r>
    </w:p>
    <w:p w:rsidR="00571DD0" w:rsidRPr="00DD4810" w:rsidRDefault="002518AD" w:rsidP="00003EE3">
      <w:pPr>
        <w:rPr>
          <w:rFonts w:ascii="Calibri" w:hAnsi="Calibri" w:cs="Arial"/>
        </w:rPr>
      </w:pPr>
      <w:r w:rsidRPr="00DD4810">
        <w:rPr>
          <w:rFonts w:ascii="Calibri" w:hAnsi="Calibri" w:cs="Arial"/>
        </w:rPr>
        <w:t>76 b</w:t>
      </w:r>
      <w:r w:rsidR="00571DD0" w:rsidRPr="00DD4810">
        <w:rPr>
          <w:rFonts w:ascii="Calibri" w:hAnsi="Calibri" w:cs="Arial"/>
        </w:rPr>
        <w:t xml:space="preserve">oulevard Léon Gambetta </w:t>
      </w:r>
    </w:p>
    <w:p w:rsidR="00571DD0" w:rsidRPr="00DD4810" w:rsidRDefault="005B0DBB" w:rsidP="00003EE3">
      <w:pPr>
        <w:rPr>
          <w:rFonts w:ascii="Calibri" w:hAnsi="Calibri" w:cs="Arial"/>
        </w:rPr>
      </w:pPr>
      <w:r w:rsidRPr="00DD4810">
        <w:rPr>
          <w:rFonts w:ascii="Calibri" w:hAnsi="Calibri" w:cs="Arial"/>
        </w:rPr>
        <w:t>CS 40021</w:t>
      </w:r>
      <w:r w:rsidR="00571DD0" w:rsidRPr="00DD4810">
        <w:rPr>
          <w:rFonts w:ascii="Calibri" w:hAnsi="Calibri" w:cs="Arial"/>
        </w:rPr>
        <w:t xml:space="preserve"> </w:t>
      </w:r>
    </w:p>
    <w:p w:rsidR="00003EE3" w:rsidRPr="00DD4810" w:rsidRDefault="00003EE3" w:rsidP="00003EE3">
      <w:pPr>
        <w:rPr>
          <w:rFonts w:ascii="Calibri" w:hAnsi="Calibri" w:cs="Arial"/>
        </w:rPr>
      </w:pPr>
      <w:r w:rsidRPr="00DD4810">
        <w:rPr>
          <w:rFonts w:ascii="Calibri" w:hAnsi="Calibri" w:cs="Arial"/>
        </w:rPr>
        <w:t xml:space="preserve">62101 CALAIS </w:t>
      </w:r>
      <w:r w:rsidR="002518AD" w:rsidRPr="00DD4810">
        <w:rPr>
          <w:rFonts w:ascii="Calibri" w:hAnsi="Calibri" w:cs="Arial"/>
        </w:rPr>
        <w:t>C</w:t>
      </w:r>
      <w:r w:rsidRPr="00DD4810">
        <w:rPr>
          <w:rFonts w:ascii="Calibri" w:hAnsi="Calibri" w:cs="Arial"/>
        </w:rPr>
        <w:t xml:space="preserve">edex       </w:t>
      </w:r>
    </w:p>
    <w:p w:rsidR="00571DD0" w:rsidRPr="00DD4810" w:rsidRDefault="00003EE3" w:rsidP="00003EE3">
      <w:pPr>
        <w:rPr>
          <w:rFonts w:ascii="Calibri" w:hAnsi="Calibri" w:cs="Arial"/>
        </w:rPr>
      </w:pPr>
      <w:r w:rsidRPr="00DD4810">
        <w:rPr>
          <w:rFonts w:ascii="Calibri" w:hAnsi="Calibri" w:cs="Arial"/>
        </w:rPr>
        <w:t xml:space="preserve">Tél. : 03.21.19.55.00       </w:t>
      </w:r>
    </w:p>
    <w:p w:rsidR="00003EE3" w:rsidRPr="00DD4810" w:rsidRDefault="00003EE3" w:rsidP="00003EE3">
      <w:pPr>
        <w:rPr>
          <w:rFonts w:ascii="Calibri" w:hAnsi="Calibri" w:cs="Arial"/>
        </w:rPr>
      </w:pPr>
      <w:r w:rsidRPr="00DD4810">
        <w:rPr>
          <w:rFonts w:ascii="Calibri" w:hAnsi="Calibri" w:cs="Arial"/>
        </w:rPr>
        <w:t xml:space="preserve">Fax : 03.21.19.55.09  </w:t>
      </w:r>
    </w:p>
    <w:p w:rsidR="00003EE3" w:rsidRPr="004C7756" w:rsidRDefault="002518AD" w:rsidP="00003EE3">
      <w:pPr>
        <w:rPr>
          <w:rFonts w:ascii="Calibri" w:hAnsi="Calibri" w:cs="Arial"/>
          <w:bCs/>
          <w:lang w:val="de-DE"/>
        </w:rPr>
      </w:pPr>
      <w:r w:rsidRPr="00DD4810">
        <w:rPr>
          <w:rFonts w:ascii="Calibri" w:hAnsi="Calibri" w:cs="Arial"/>
          <w:lang w:val="de-DE"/>
        </w:rPr>
        <w:t>E-</w:t>
      </w:r>
      <w:proofErr w:type="spellStart"/>
      <w:r w:rsidRPr="00DD4810">
        <w:rPr>
          <w:rFonts w:ascii="Calibri" w:hAnsi="Calibri" w:cs="Arial"/>
          <w:lang w:val="de-DE"/>
        </w:rPr>
        <w:t>m</w:t>
      </w:r>
      <w:r w:rsidR="00003EE3" w:rsidRPr="00DD4810">
        <w:rPr>
          <w:rFonts w:ascii="Calibri" w:hAnsi="Calibri" w:cs="Arial"/>
          <w:lang w:val="de-DE"/>
        </w:rPr>
        <w:t>ail</w:t>
      </w:r>
      <w:proofErr w:type="spellEnd"/>
      <w:r w:rsidR="00003EE3" w:rsidRPr="00DD4810">
        <w:rPr>
          <w:rFonts w:ascii="Calibri" w:hAnsi="Calibri" w:cs="Arial"/>
          <w:lang w:val="de-DE"/>
        </w:rPr>
        <w:t> : info@agglo-calaisis.fr</w:t>
      </w:r>
    </w:p>
    <w:p w:rsidR="005B0DBB" w:rsidRPr="008E7DE6" w:rsidRDefault="002F76E4" w:rsidP="008E7DE6">
      <w:pPr>
        <w:pStyle w:val="TitreI"/>
      </w:pPr>
      <w:r>
        <w:lastRenderedPageBreak/>
        <w:t>OBJET D</w:t>
      </w:r>
      <w:r w:rsidR="00702887">
        <w:t>E LA PROCEDURE</w:t>
      </w:r>
    </w:p>
    <w:p w:rsidR="002518AD" w:rsidRPr="00DD4810" w:rsidRDefault="00703552" w:rsidP="00776C62">
      <w:pPr>
        <w:jc w:val="both"/>
        <w:rPr>
          <w:rFonts w:ascii="Calibri" w:hAnsi="Calibri" w:cs="Arial"/>
        </w:rPr>
      </w:pPr>
      <w:r w:rsidRPr="00DD4810">
        <w:rPr>
          <w:rFonts w:ascii="Calibri" w:hAnsi="Calibri" w:cs="Arial"/>
        </w:rPr>
        <w:t>La présente consultation est organisée selon une procédure adaptée propre à la personne publique conformément aux dispositions de l’article 2</w:t>
      </w:r>
      <w:r w:rsidR="00C65388">
        <w:rPr>
          <w:rFonts w:ascii="Calibri" w:hAnsi="Calibri" w:cs="Arial"/>
        </w:rPr>
        <w:t>7</w:t>
      </w:r>
      <w:r w:rsidRPr="00DD4810">
        <w:rPr>
          <w:rFonts w:ascii="Calibri" w:hAnsi="Calibri" w:cs="Arial"/>
        </w:rPr>
        <w:t xml:space="preserve"> du </w:t>
      </w:r>
      <w:r w:rsidR="00C65388">
        <w:rPr>
          <w:rFonts w:ascii="Calibri" w:hAnsi="Calibri" w:cs="Arial"/>
        </w:rPr>
        <w:t>Décret 2016-360 du 2</w:t>
      </w:r>
      <w:r w:rsidR="007A6A22">
        <w:rPr>
          <w:rFonts w:ascii="Calibri" w:hAnsi="Calibri" w:cs="Arial"/>
        </w:rPr>
        <w:t>5</w:t>
      </w:r>
      <w:r w:rsidR="00C65388">
        <w:rPr>
          <w:rFonts w:ascii="Calibri" w:hAnsi="Calibri" w:cs="Arial"/>
        </w:rPr>
        <w:t xml:space="preserve"> mars 2016 relatif aux marchés publics</w:t>
      </w:r>
      <w:r w:rsidRPr="00DD4810">
        <w:rPr>
          <w:rFonts w:ascii="Calibri" w:hAnsi="Calibri" w:cs="Arial"/>
        </w:rPr>
        <w:t>.</w:t>
      </w:r>
    </w:p>
    <w:p w:rsidR="00703552" w:rsidRDefault="00703552" w:rsidP="00776C62">
      <w:pPr>
        <w:jc w:val="both"/>
        <w:rPr>
          <w:rFonts w:ascii="Calibri" w:hAnsi="Calibri" w:cs="Arial"/>
        </w:rPr>
      </w:pPr>
    </w:p>
    <w:p w:rsidR="00961F49" w:rsidRPr="008E7DE6" w:rsidRDefault="00961F49" w:rsidP="00776C62">
      <w:pPr>
        <w:jc w:val="both"/>
        <w:rPr>
          <w:rFonts w:ascii="Calibri" w:hAnsi="Calibri" w:cs="Arial"/>
          <w:highlight w:val="yellow"/>
        </w:rPr>
      </w:pPr>
      <w:r>
        <w:rPr>
          <w:rFonts w:ascii="Calibri" w:hAnsi="Calibri" w:cs="Arial"/>
        </w:rPr>
        <w:t xml:space="preserve">Elle concerne la </w:t>
      </w:r>
      <w:r w:rsidR="009261CD">
        <w:rPr>
          <w:rFonts w:ascii="Calibri" w:hAnsi="Calibri" w:cs="Arial"/>
        </w:rPr>
        <w:t xml:space="preserve">vérification </w:t>
      </w:r>
      <w:r w:rsidR="005B0D7D">
        <w:rPr>
          <w:rFonts w:ascii="Calibri" w:hAnsi="Calibri" w:cs="Arial"/>
        </w:rPr>
        <w:t>et la maintenance</w:t>
      </w:r>
      <w:r w:rsidR="009261CD">
        <w:rPr>
          <w:rFonts w:ascii="Calibri" w:hAnsi="Calibri" w:cs="Arial"/>
        </w:rPr>
        <w:t xml:space="preserve"> des systèmes de sécurité incendie</w:t>
      </w:r>
      <w:r w:rsidR="00A178C8">
        <w:rPr>
          <w:rFonts w:ascii="Calibri" w:hAnsi="Calibri" w:cs="Arial"/>
        </w:rPr>
        <w:t>.</w:t>
      </w:r>
    </w:p>
    <w:p w:rsidR="00703552" w:rsidRPr="008E7DE6" w:rsidRDefault="002F76E4" w:rsidP="008E7DE6">
      <w:pPr>
        <w:pStyle w:val="Titre123"/>
      </w:pPr>
      <w:r>
        <w:t>D</w:t>
      </w:r>
      <w:r w:rsidR="00703552" w:rsidRPr="00DD4810">
        <w:t>urée du marché</w:t>
      </w:r>
    </w:p>
    <w:p w:rsidR="005316AB" w:rsidRPr="00F27E1B" w:rsidRDefault="00917435" w:rsidP="005316AB">
      <w:pPr>
        <w:jc w:val="both"/>
        <w:rPr>
          <w:rFonts w:ascii="Calibri" w:hAnsi="Calibri" w:cs="Arial"/>
        </w:rPr>
      </w:pPr>
      <w:r>
        <w:rPr>
          <w:rFonts w:ascii="Calibri" w:hAnsi="Calibri" w:cs="Arial"/>
        </w:rPr>
        <w:t>La durée du m</w:t>
      </w:r>
      <w:r w:rsidR="00714722">
        <w:rPr>
          <w:rFonts w:ascii="Calibri" w:hAnsi="Calibri" w:cs="Arial"/>
        </w:rPr>
        <w:t xml:space="preserve">arché est fixée </w:t>
      </w:r>
      <w:r w:rsidR="00714722" w:rsidRPr="00D04DC2">
        <w:rPr>
          <w:rFonts w:ascii="Calibri" w:hAnsi="Calibri" w:cs="Arial"/>
        </w:rPr>
        <w:t>jusqu’au 31 mai 2017</w:t>
      </w:r>
    </w:p>
    <w:p w:rsidR="00917435" w:rsidRDefault="00703552" w:rsidP="00917435">
      <w:pPr>
        <w:jc w:val="both"/>
        <w:rPr>
          <w:rFonts w:ascii="Calibri" w:hAnsi="Calibri" w:cs="Arial"/>
        </w:rPr>
      </w:pPr>
      <w:r w:rsidRPr="00DD4810">
        <w:rPr>
          <w:rFonts w:ascii="Calibri" w:hAnsi="Calibri" w:cs="Arial"/>
        </w:rPr>
        <w:t>Il n’est pas reconductible.</w:t>
      </w:r>
    </w:p>
    <w:p w:rsidR="0077759D" w:rsidRDefault="0077759D" w:rsidP="0077759D">
      <w:pPr>
        <w:pStyle w:val="Titre123"/>
      </w:pPr>
      <w:r>
        <w:t>Forme du marché</w:t>
      </w:r>
    </w:p>
    <w:p w:rsidR="0077759D" w:rsidRPr="00917435" w:rsidRDefault="0077759D" w:rsidP="00CA4CB5">
      <w:pPr>
        <w:jc w:val="both"/>
      </w:pPr>
      <w:r>
        <w:t>A</w:t>
      </w:r>
      <w:r w:rsidRPr="001828AE">
        <w:t>ccord-cadre mono-attributaire</w:t>
      </w:r>
      <w:r>
        <w:t>, sans montant minimum</w:t>
      </w:r>
      <w:r w:rsidR="00CA4CB5">
        <w:t xml:space="preserve"> et avec un montant maximum</w:t>
      </w:r>
      <w:r w:rsidR="00587B41">
        <w:t xml:space="preserve"> de 15</w:t>
      </w:r>
      <w:r>
        <w:t> 000 €HT</w:t>
      </w:r>
      <w:r w:rsidR="00A178C8">
        <w:t xml:space="preserve"> conformément à l’article </w:t>
      </w:r>
      <w:r w:rsidR="00CA4CB5">
        <w:t>78 du Décret 2016-360 du 25 mars 2016 relatif aux marchés publics.</w:t>
      </w:r>
    </w:p>
    <w:p w:rsidR="002F76E4" w:rsidRPr="008E7DE6" w:rsidRDefault="002F76E4" w:rsidP="008E7DE6">
      <w:pPr>
        <w:pStyle w:val="Titre123"/>
      </w:pPr>
      <w:r>
        <w:t>T</w:t>
      </w:r>
      <w:r w:rsidRPr="002F76E4">
        <w:t>ranches et lots</w:t>
      </w:r>
    </w:p>
    <w:p w:rsidR="002F76E4" w:rsidRDefault="002F76E4" w:rsidP="00703552">
      <w:pPr>
        <w:pStyle w:val="Paragraphedeliste"/>
        <w:ind w:left="0"/>
        <w:rPr>
          <w:rFonts w:eastAsia="Times New Roman" w:cs="Arial"/>
          <w:sz w:val="24"/>
          <w:szCs w:val="24"/>
        </w:rPr>
      </w:pPr>
      <w:r>
        <w:rPr>
          <w:rFonts w:eastAsia="Times New Roman" w:cs="Arial"/>
          <w:sz w:val="24"/>
          <w:szCs w:val="24"/>
        </w:rPr>
        <w:t>Le</w:t>
      </w:r>
      <w:r w:rsidR="00917435">
        <w:rPr>
          <w:rFonts w:eastAsia="Times New Roman" w:cs="Arial"/>
          <w:sz w:val="24"/>
          <w:szCs w:val="24"/>
        </w:rPr>
        <w:t xml:space="preserve"> présent marché est divisé en 2 lots :</w:t>
      </w:r>
    </w:p>
    <w:p w:rsidR="00A72F57" w:rsidRPr="00A72F57" w:rsidRDefault="005B0D7D" w:rsidP="00A72F57">
      <w:pPr>
        <w:pStyle w:val="Paragraphedeliste"/>
        <w:numPr>
          <w:ilvl w:val="0"/>
          <w:numId w:val="14"/>
        </w:numPr>
        <w:rPr>
          <w:rFonts w:eastAsia="Times New Roman" w:cs="Arial"/>
          <w:sz w:val="24"/>
          <w:szCs w:val="24"/>
        </w:rPr>
      </w:pPr>
      <w:r>
        <w:rPr>
          <w:rFonts w:eastAsia="Times New Roman" w:cs="Arial"/>
          <w:sz w:val="24"/>
          <w:szCs w:val="24"/>
        </w:rPr>
        <w:t>Lot 1 : Bâtiment</w:t>
      </w:r>
      <w:r w:rsidR="00A72F57">
        <w:rPr>
          <w:rFonts w:eastAsia="Times New Roman" w:cs="Arial"/>
          <w:sz w:val="24"/>
          <w:szCs w:val="24"/>
        </w:rPr>
        <w:t xml:space="preserve"> comprenant des locaux à sommeil</w:t>
      </w:r>
    </w:p>
    <w:p w:rsidR="00E1153B" w:rsidRPr="008E7DE6" w:rsidRDefault="00E1153B" w:rsidP="00E1153B">
      <w:pPr>
        <w:pStyle w:val="Paragraphedeliste"/>
        <w:numPr>
          <w:ilvl w:val="0"/>
          <w:numId w:val="14"/>
        </w:numPr>
        <w:rPr>
          <w:rFonts w:eastAsia="Times New Roman" w:cs="Arial"/>
          <w:sz w:val="24"/>
          <w:szCs w:val="24"/>
        </w:rPr>
      </w:pPr>
      <w:r>
        <w:rPr>
          <w:rFonts w:eastAsia="Times New Roman" w:cs="Arial"/>
          <w:sz w:val="24"/>
          <w:szCs w:val="24"/>
        </w:rPr>
        <w:t>Lot 2 : Autres bâtiments</w:t>
      </w:r>
    </w:p>
    <w:p w:rsidR="00F610B1" w:rsidRDefault="002F76E4" w:rsidP="00703552">
      <w:pPr>
        <w:pStyle w:val="Paragraphedeliste"/>
        <w:ind w:left="0"/>
        <w:rPr>
          <w:rFonts w:eastAsia="Times New Roman" w:cs="Arial"/>
          <w:sz w:val="24"/>
          <w:szCs w:val="24"/>
        </w:rPr>
      </w:pPr>
      <w:r>
        <w:rPr>
          <w:rFonts w:eastAsia="Times New Roman" w:cs="Arial"/>
          <w:sz w:val="24"/>
          <w:szCs w:val="24"/>
        </w:rPr>
        <w:t>Les prestations ne sont pas divisées en tranches.</w:t>
      </w:r>
    </w:p>
    <w:p w:rsidR="00F610B1" w:rsidRDefault="00F610B1" w:rsidP="008E7DE6">
      <w:pPr>
        <w:pStyle w:val="Titre123"/>
      </w:pPr>
      <w:r>
        <w:t>Lieux d’exécution</w:t>
      </w:r>
      <w:r w:rsidR="00517235">
        <w:t xml:space="preserve"> et équipement présent</w:t>
      </w:r>
    </w:p>
    <w:p w:rsidR="00703552" w:rsidRPr="009A6497" w:rsidRDefault="00F610B1" w:rsidP="00EE2429">
      <w:pPr>
        <w:pStyle w:val="Paragraphedeliste"/>
        <w:numPr>
          <w:ilvl w:val="0"/>
          <w:numId w:val="11"/>
        </w:numPr>
        <w:rPr>
          <w:rFonts w:asciiTheme="minorHAnsi" w:eastAsia="Times New Roman" w:hAnsiTheme="minorHAnsi" w:cs="Arial"/>
          <w:sz w:val="24"/>
          <w:szCs w:val="24"/>
        </w:rPr>
      </w:pPr>
      <w:r w:rsidRPr="009A6497">
        <w:rPr>
          <w:rFonts w:asciiTheme="minorHAnsi" w:eastAsia="Times New Roman" w:hAnsiTheme="minorHAnsi" w:cs="Arial"/>
          <w:sz w:val="24"/>
          <w:szCs w:val="24"/>
        </w:rPr>
        <w:t>Lot 1 :</w:t>
      </w:r>
    </w:p>
    <w:p w:rsidR="00F610B1" w:rsidRPr="009A6497" w:rsidRDefault="00F610B1" w:rsidP="00EE2429">
      <w:pPr>
        <w:pStyle w:val="Paragraphedeliste"/>
        <w:numPr>
          <w:ilvl w:val="0"/>
          <w:numId w:val="12"/>
        </w:numPr>
        <w:rPr>
          <w:rFonts w:asciiTheme="minorHAnsi" w:eastAsia="Times New Roman" w:hAnsiTheme="minorHAnsi" w:cs="Arial"/>
          <w:sz w:val="24"/>
          <w:szCs w:val="24"/>
        </w:rPr>
      </w:pPr>
      <w:r w:rsidRPr="009A6497">
        <w:rPr>
          <w:rFonts w:asciiTheme="minorHAnsi" w:hAnsiTheme="minorHAnsi" w:cs="Arial"/>
          <w:sz w:val="24"/>
          <w:szCs w:val="24"/>
        </w:rPr>
        <w:t>La Base de Voile, Rond-point des Salines à SANGATTE</w:t>
      </w:r>
    </w:p>
    <w:p w:rsidR="00D4376F" w:rsidRPr="009A6497" w:rsidRDefault="00D4376F" w:rsidP="00D4376F">
      <w:pPr>
        <w:jc w:val="both"/>
        <w:rPr>
          <w:rFonts w:cs="Arial"/>
        </w:rPr>
      </w:pPr>
      <w:r w:rsidRPr="009A6497">
        <w:rPr>
          <w:rFonts w:cs="Arial"/>
        </w:rPr>
        <w:t>L’installation SSI</w:t>
      </w:r>
      <w:r w:rsidR="009A6497" w:rsidRPr="009A6497">
        <w:rPr>
          <w:rFonts w:cs="Arial"/>
        </w:rPr>
        <w:t>, de type 1 et de marque « DEF »</w:t>
      </w:r>
      <w:r w:rsidRPr="009A6497">
        <w:rPr>
          <w:rFonts w:cs="Arial"/>
        </w:rPr>
        <w:t xml:space="preserve"> comprend :</w:t>
      </w:r>
    </w:p>
    <w:p w:rsidR="00517235" w:rsidRPr="009A6497" w:rsidRDefault="00517235" w:rsidP="00D4376F">
      <w:pPr>
        <w:numPr>
          <w:ilvl w:val="2"/>
          <w:numId w:val="12"/>
        </w:numPr>
        <w:ind w:left="2127" w:hanging="284"/>
        <w:jc w:val="both"/>
        <w:rPr>
          <w:rFonts w:cs="Arial"/>
        </w:rPr>
      </w:pPr>
      <w:r w:rsidRPr="009A6497">
        <w:rPr>
          <w:rFonts w:cs="Arial"/>
        </w:rPr>
        <w:t>1 centrale de détection DEF ALTAIR,</w:t>
      </w:r>
    </w:p>
    <w:p w:rsidR="00517235" w:rsidRPr="009A6497" w:rsidRDefault="00517235" w:rsidP="00D4376F">
      <w:pPr>
        <w:numPr>
          <w:ilvl w:val="2"/>
          <w:numId w:val="12"/>
        </w:numPr>
        <w:ind w:left="2127" w:hanging="284"/>
        <w:jc w:val="both"/>
        <w:rPr>
          <w:rFonts w:cs="Arial"/>
        </w:rPr>
      </w:pPr>
      <w:r w:rsidRPr="009A6497">
        <w:rPr>
          <w:rFonts w:cs="Arial"/>
        </w:rPr>
        <w:t>1 centralisateur de mise en sécurité incendie DEF ANTARES III,</w:t>
      </w:r>
    </w:p>
    <w:p w:rsidR="00517235" w:rsidRPr="009A6497" w:rsidRDefault="00517235" w:rsidP="00D4376F">
      <w:pPr>
        <w:numPr>
          <w:ilvl w:val="2"/>
          <w:numId w:val="12"/>
        </w:numPr>
        <w:ind w:left="2127" w:hanging="284"/>
        <w:jc w:val="both"/>
        <w:rPr>
          <w:rFonts w:cs="Arial"/>
        </w:rPr>
      </w:pPr>
      <w:r w:rsidRPr="009A6497">
        <w:rPr>
          <w:rFonts w:cs="Arial"/>
        </w:rPr>
        <w:t>168 détecteurs optiques de fumée DEF OAO,</w:t>
      </w:r>
    </w:p>
    <w:p w:rsidR="00517235" w:rsidRPr="009A6497" w:rsidRDefault="00517235" w:rsidP="00D4376F">
      <w:pPr>
        <w:numPr>
          <w:ilvl w:val="2"/>
          <w:numId w:val="12"/>
        </w:numPr>
        <w:ind w:left="2127" w:hanging="284"/>
        <w:jc w:val="both"/>
        <w:rPr>
          <w:rFonts w:cs="Arial"/>
        </w:rPr>
      </w:pPr>
      <w:r w:rsidRPr="009A6497">
        <w:rPr>
          <w:rFonts w:cs="Arial"/>
        </w:rPr>
        <w:t>6 détecteurs thermiques DEF OAT,</w:t>
      </w:r>
    </w:p>
    <w:p w:rsidR="00517235" w:rsidRPr="009A6497" w:rsidRDefault="00517235" w:rsidP="00D4376F">
      <w:pPr>
        <w:numPr>
          <w:ilvl w:val="2"/>
          <w:numId w:val="12"/>
        </w:numPr>
        <w:ind w:left="2127" w:hanging="284"/>
        <w:jc w:val="both"/>
        <w:rPr>
          <w:rFonts w:cs="Arial"/>
        </w:rPr>
      </w:pPr>
      <w:r w:rsidRPr="009A6497">
        <w:rPr>
          <w:rFonts w:cs="Arial"/>
        </w:rPr>
        <w:t>1 indicateur d’actions IA ;</w:t>
      </w:r>
    </w:p>
    <w:p w:rsidR="00517235" w:rsidRPr="009A6497" w:rsidRDefault="00517235" w:rsidP="00D4376F">
      <w:pPr>
        <w:numPr>
          <w:ilvl w:val="2"/>
          <w:numId w:val="12"/>
        </w:numPr>
        <w:ind w:left="2127" w:hanging="284"/>
        <w:jc w:val="both"/>
        <w:rPr>
          <w:rFonts w:cs="Arial"/>
        </w:rPr>
      </w:pPr>
      <w:r w:rsidRPr="009A6497">
        <w:rPr>
          <w:rFonts w:cs="Arial"/>
        </w:rPr>
        <w:t>40 déclencheurs manuels DEF BMAL,</w:t>
      </w:r>
    </w:p>
    <w:p w:rsidR="00517235" w:rsidRPr="009A6497" w:rsidRDefault="00517235" w:rsidP="00D4376F">
      <w:pPr>
        <w:numPr>
          <w:ilvl w:val="2"/>
          <w:numId w:val="12"/>
        </w:numPr>
        <w:ind w:left="2127" w:hanging="284"/>
        <w:jc w:val="both"/>
        <w:rPr>
          <w:rFonts w:cs="Arial"/>
        </w:rPr>
      </w:pPr>
      <w:r w:rsidRPr="009A6497">
        <w:rPr>
          <w:rFonts w:cs="Arial"/>
        </w:rPr>
        <w:t>2 détecteurs de fumées DEF VOA,</w:t>
      </w:r>
    </w:p>
    <w:p w:rsidR="00517235" w:rsidRPr="009A6497" w:rsidRDefault="00517235" w:rsidP="00D4376F">
      <w:pPr>
        <w:numPr>
          <w:ilvl w:val="2"/>
          <w:numId w:val="12"/>
        </w:numPr>
        <w:ind w:left="2127" w:hanging="284"/>
        <w:jc w:val="both"/>
        <w:rPr>
          <w:rFonts w:cs="Arial"/>
        </w:rPr>
      </w:pPr>
      <w:r w:rsidRPr="009A6497">
        <w:rPr>
          <w:rFonts w:cs="Arial"/>
        </w:rPr>
        <w:t>24 diffuseurs sonores DEF AVSU 2000 SIP,</w:t>
      </w:r>
    </w:p>
    <w:p w:rsidR="00517235" w:rsidRPr="009A6497" w:rsidRDefault="00517235" w:rsidP="00D4376F">
      <w:pPr>
        <w:numPr>
          <w:ilvl w:val="2"/>
          <w:numId w:val="12"/>
        </w:numPr>
        <w:ind w:left="2127" w:hanging="284"/>
        <w:jc w:val="both"/>
        <w:rPr>
          <w:rFonts w:cs="Arial"/>
        </w:rPr>
      </w:pPr>
      <w:r w:rsidRPr="009A6497">
        <w:rPr>
          <w:rFonts w:cs="Arial"/>
        </w:rPr>
        <w:t>8 diffuseurs sonores DEF AVSU – EFP</w:t>
      </w:r>
    </w:p>
    <w:p w:rsidR="00E1153B" w:rsidRDefault="00E1153B" w:rsidP="00EE2429">
      <w:pPr>
        <w:pStyle w:val="Paragraphedeliste"/>
        <w:numPr>
          <w:ilvl w:val="0"/>
          <w:numId w:val="11"/>
        </w:numPr>
        <w:rPr>
          <w:rFonts w:asciiTheme="minorHAnsi" w:hAnsiTheme="minorHAnsi" w:cs="Arial"/>
          <w:sz w:val="24"/>
          <w:szCs w:val="24"/>
        </w:rPr>
      </w:pPr>
      <w:r w:rsidRPr="009A6497">
        <w:rPr>
          <w:rFonts w:asciiTheme="minorHAnsi" w:hAnsiTheme="minorHAnsi" w:cs="Arial"/>
          <w:sz w:val="24"/>
          <w:szCs w:val="24"/>
        </w:rPr>
        <w:t>Lot 2 :</w:t>
      </w:r>
    </w:p>
    <w:p w:rsidR="00C65388" w:rsidRPr="00C65388" w:rsidRDefault="00C65388" w:rsidP="00C65388">
      <w:pPr>
        <w:rPr>
          <w:rFonts w:cs="Arial"/>
        </w:rPr>
      </w:pPr>
    </w:p>
    <w:p w:rsidR="00E1153B" w:rsidRPr="009A6497" w:rsidRDefault="00E1153B" w:rsidP="00EE2429">
      <w:pPr>
        <w:numPr>
          <w:ilvl w:val="1"/>
          <w:numId w:val="11"/>
        </w:numPr>
        <w:jc w:val="both"/>
        <w:rPr>
          <w:rFonts w:cs="Arial"/>
        </w:rPr>
      </w:pPr>
      <w:r w:rsidRPr="009A6497">
        <w:rPr>
          <w:rFonts w:cs="Arial"/>
        </w:rPr>
        <w:t>Conservatoir</w:t>
      </w:r>
      <w:r w:rsidR="008E7DE6" w:rsidRPr="009A6497">
        <w:rPr>
          <w:rFonts w:cs="Arial"/>
        </w:rPr>
        <w:t>e à Rayonnement Départemental à</w:t>
      </w:r>
      <w:r w:rsidR="00517235" w:rsidRPr="009A6497">
        <w:rPr>
          <w:rFonts w:cs="Arial"/>
        </w:rPr>
        <w:t xml:space="preserve"> CALAIS</w:t>
      </w:r>
    </w:p>
    <w:p w:rsidR="00517235" w:rsidRPr="009A6497" w:rsidRDefault="00517235" w:rsidP="00517235">
      <w:pPr>
        <w:jc w:val="both"/>
        <w:rPr>
          <w:rFonts w:cs="Arial"/>
        </w:rPr>
      </w:pPr>
      <w:r w:rsidRPr="009A6497">
        <w:rPr>
          <w:rFonts w:cs="Arial"/>
        </w:rPr>
        <w:t>L’installation SSI est de type 1 et de marque « CHUBB ». Elle comprend :</w:t>
      </w:r>
    </w:p>
    <w:p w:rsidR="00517235" w:rsidRPr="009A6497" w:rsidRDefault="00517235" w:rsidP="00D4376F">
      <w:pPr>
        <w:pStyle w:val="Paragraphedeliste"/>
        <w:numPr>
          <w:ilvl w:val="2"/>
          <w:numId w:val="25"/>
        </w:numPr>
        <w:ind w:left="2127" w:hanging="284"/>
        <w:jc w:val="both"/>
        <w:rPr>
          <w:rFonts w:asciiTheme="minorHAnsi" w:hAnsiTheme="minorHAnsi" w:cs="Arial"/>
          <w:sz w:val="24"/>
          <w:szCs w:val="24"/>
        </w:rPr>
      </w:pPr>
      <w:r w:rsidRPr="009A6497">
        <w:rPr>
          <w:rFonts w:asciiTheme="minorHAnsi" w:hAnsiTheme="minorHAnsi" w:cs="Arial"/>
          <w:sz w:val="24"/>
          <w:szCs w:val="24"/>
        </w:rPr>
        <w:t>1 centrale de détection comprenant 1 SDI et 1 CMSI,</w:t>
      </w:r>
    </w:p>
    <w:p w:rsidR="00517235" w:rsidRPr="009A6497" w:rsidRDefault="00517235" w:rsidP="00D4376F">
      <w:pPr>
        <w:pStyle w:val="Paragraphedeliste"/>
        <w:numPr>
          <w:ilvl w:val="2"/>
          <w:numId w:val="25"/>
        </w:numPr>
        <w:ind w:left="2127" w:hanging="284"/>
        <w:jc w:val="both"/>
        <w:rPr>
          <w:rFonts w:asciiTheme="minorHAnsi" w:hAnsiTheme="minorHAnsi" w:cs="Arial"/>
          <w:sz w:val="24"/>
          <w:szCs w:val="24"/>
        </w:rPr>
      </w:pPr>
      <w:r w:rsidRPr="009A6497">
        <w:rPr>
          <w:rFonts w:asciiTheme="minorHAnsi" w:hAnsiTheme="minorHAnsi" w:cs="Arial"/>
          <w:sz w:val="24"/>
          <w:szCs w:val="24"/>
        </w:rPr>
        <w:t>1 Unité de Gestion d’Alarme (UGA),</w:t>
      </w:r>
    </w:p>
    <w:p w:rsidR="00517235" w:rsidRPr="009A6497" w:rsidRDefault="00587B41" w:rsidP="00D4376F">
      <w:pPr>
        <w:pStyle w:val="Paragraphedeliste"/>
        <w:numPr>
          <w:ilvl w:val="2"/>
          <w:numId w:val="25"/>
        </w:numPr>
        <w:ind w:left="2127" w:hanging="284"/>
        <w:jc w:val="both"/>
        <w:rPr>
          <w:rFonts w:asciiTheme="minorHAnsi" w:hAnsiTheme="minorHAnsi" w:cs="Arial"/>
          <w:sz w:val="24"/>
          <w:szCs w:val="24"/>
        </w:rPr>
      </w:pPr>
      <w:r>
        <w:rPr>
          <w:rFonts w:asciiTheme="minorHAnsi" w:hAnsiTheme="minorHAnsi" w:cs="Arial"/>
          <w:sz w:val="24"/>
          <w:szCs w:val="24"/>
        </w:rPr>
        <w:t>13</w:t>
      </w:r>
      <w:r w:rsidR="00517235" w:rsidRPr="009A6497">
        <w:rPr>
          <w:rFonts w:asciiTheme="minorHAnsi" w:hAnsiTheme="minorHAnsi" w:cs="Arial"/>
          <w:sz w:val="24"/>
          <w:szCs w:val="24"/>
        </w:rPr>
        <w:t xml:space="preserve"> déclencheurs manuels,</w:t>
      </w:r>
    </w:p>
    <w:p w:rsidR="00517235" w:rsidRPr="009A6497" w:rsidRDefault="00587B41" w:rsidP="00D4376F">
      <w:pPr>
        <w:pStyle w:val="Paragraphedeliste"/>
        <w:numPr>
          <w:ilvl w:val="2"/>
          <w:numId w:val="25"/>
        </w:numPr>
        <w:ind w:left="2127" w:hanging="284"/>
        <w:jc w:val="both"/>
        <w:rPr>
          <w:rFonts w:asciiTheme="minorHAnsi" w:hAnsiTheme="minorHAnsi" w:cs="Arial"/>
          <w:sz w:val="24"/>
          <w:szCs w:val="24"/>
        </w:rPr>
      </w:pPr>
      <w:r>
        <w:rPr>
          <w:rFonts w:asciiTheme="minorHAnsi" w:hAnsiTheme="minorHAnsi" w:cs="Arial"/>
          <w:sz w:val="24"/>
          <w:szCs w:val="24"/>
        </w:rPr>
        <w:t>42</w:t>
      </w:r>
      <w:r w:rsidR="00517235" w:rsidRPr="009A6497">
        <w:rPr>
          <w:rFonts w:asciiTheme="minorHAnsi" w:hAnsiTheme="minorHAnsi" w:cs="Arial"/>
          <w:sz w:val="24"/>
          <w:szCs w:val="24"/>
        </w:rPr>
        <w:t xml:space="preserve"> diffuseurs sonores,</w:t>
      </w:r>
    </w:p>
    <w:p w:rsidR="00517235" w:rsidRPr="009A6497" w:rsidRDefault="00587B41" w:rsidP="00D4376F">
      <w:pPr>
        <w:pStyle w:val="Paragraphedeliste"/>
        <w:numPr>
          <w:ilvl w:val="2"/>
          <w:numId w:val="25"/>
        </w:numPr>
        <w:ind w:left="2127" w:hanging="284"/>
        <w:jc w:val="both"/>
        <w:rPr>
          <w:rFonts w:asciiTheme="minorHAnsi" w:hAnsiTheme="minorHAnsi" w:cs="Arial"/>
          <w:sz w:val="24"/>
          <w:szCs w:val="24"/>
        </w:rPr>
      </w:pPr>
      <w:r>
        <w:rPr>
          <w:rFonts w:asciiTheme="minorHAnsi" w:hAnsiTheme="minorHAnsi" w:cs="Arial"/>
          <w:sz w:val="24"/>
          <w:szCs w:val="24"/>
        </w:rPr>
        <w:t>21</w:t>
      </w:r>
      <w:r w:rsidR="00517235" w:rsidRPr="009A6497">
        <w:rPr>
          <w:rFonts w:asciiTheme="minorHAnsi" w:hAnsiTheme="minorHAnsi" w:cs="Arial"/>
          <w:sz w:val="24"/>
          <w:szCs w:val="24"/>
        </w:rPr>
        <w:t xml:space="preserve"> détecteurs optiques de fumée,</w:t>
      </w:r>
    </w:p>
    <w:p w:rsidR="00517235" w:rsidRPr="009A6497" w:rsidRDefault="00517235" w:rsidP="00D4376F">
      <w:pPr>
        <w:pStyle w:val="Paragraphedeliste"/>
        <w:numPr>
          <w:ilvl w:val="2"/>
          <w:numId w:val="25"/>
        </w:numPr>
        <w:ind w:left="2127" w:hanging="284"/>
        <w:jc w:val="both"/>
        <w:rPr>
          <w:rFonts w:asciiTheme="minorHAnsi" w:hAnsiTheme="minorHAnsi" w:cs="Arial"/>
          <w:sz w:val="24"/>
          <w:szCs w:val="24"/>
        </w:rPr>
      </w:pPr>
      <w:r w:rsidRPr="009A6497">
        <w:rPr>
          <w:rFonts w:asciiTheme="minorHAnsi" w:hAnsiTheme="minorHAnsi" w:cs="Arial"/>
          <w:sz w:val="24"/>
          <w:szCs w:val="24"/>
        </w:rPr>
        <w:t>2 clapets coupe-feu télécommandés,</w:t>
      </w:r>
    </w:p>
    <w:p w:rsidR="00517235" w:rsidRDefault="00587B41" w:rsidP="00D4376F">
      <w:pPr>
        <w:pStyle w:val="Paragraphedeliste"/>
        <w:numPr>
          <w:ilvl w:val="2"/>
          <w:numId w:val="25"/>
        </w:numPr>
        <w:ind w:left="2127" w:hanging="284"/>
        <w:jc w:val="both"/>
        <w:rPr>
          <w:rFonts w:asciiTheme="minorHAnsi" w:hAnsiTheme="minorHAnsi" w:cs="Arial"/>
          <w:sz w:val="24"/>
          <w:szCs w:val="24"/>
        </w:rPr>
      </w:pPr>
      <w:r>
        <w:rPr>
          <w:rFonts w:asciiTheme="minorHAnsi" w:hAnsiTheme="minorHAnsi" w:cs="Arial"/>
          <w:sz w:val="24"/>
          <w:szCs w:val="24"/>
        </w:rPr>
        <w:lastRenderedPageBreak/>
        <w:t>11</w:t>
      </w:r>
      <w:r w:rsidR="00517235" w:rsidRPr="009A6497">
        <w:rPr>
          <w:rFonts w:asciiTheme="minorHAnsi" w:hAnsiTheme="minorHAnsi" w:cs="Arial"/>
          <w:sz w:val="24"/>
          <w:szCs w:val="24"/>
        </w:rPr>
        <w:t xml:space="preserve"> portes coupe-feu à fermeture automatique.</w:t>
      </w:r>
    </w:p>
    <w:p w:rsidR="00C65388" w:rsidRDefault="00C65388" w:rsidP="00C65388">
      <w:pPr>
        <w:jc w:val="both"/>
        <w:rPr>
          <w:rFonts w:cs="Arial"/>
        </w:rPr>
      </w:pPr>
    </w:p>
    <w:p w:rsidR="00E1153B" w:rsidRDefault="008E7DE6" w:rsidP="00EE2429">
      <w:pPr>
        <w:numPr>
          <w:ilvl w:val="1"/>
          <w:numId w:val="11"/>
        </w:numPr>
        <w:jc w:val="both"/>
        <w:rPr>
          <w:rFonts w:cs="Arial"/>
        </w:rPr>
      </w:pPr>
      <w:r w:rsidRPr="009A6497">
        <w:rPr>
          <w:rFonts w:cs="Arial"/>
        </w:rPr>
        <w:t>Ecole d’Art à</w:t>
      </w:r>
      <w:r w:rsidR="00517235" w:rsidRPr="009A6497">
        <w:rPr>
          <w:rFonts w:cs="Arial"/>
        </w:rPr>
        <w:t xml:space="preserve"> CALAIS</w:t>
      </w:r>
    </w:p>
    <w:p w:rsidR="0073269C" w:rsidRPr="009A6497" w:rsidRDefault="0073269C" w:rsidP="0073269C">
      <w:pPr>
        <w:jc w:val="both"/>
        <w:rPr>
          <w:rFonts w:cs="Arial"/>
        </w:rPr>
      </w:pPr>
      <w:r>
        <w:rPr>
          <w:rFonts w:cs="Arial"/>
        </w:rPr>
        <w:t>L’installation SSI est de type 2b et de marque « LEGRAND ». Elle comprend :</w:t>
      </w:r>
    </w:p>
    <w:p w:rsidR="00517235" w:rsidRDefault="00D4376F" w:rsidP="00517235">
      <w:pPr>
        <w:numPr>
          <w:ilvl w:val="2"/>
          <w:numId w:val="11"/>
        </w:numPr>
        <w:jc w:val="both"/>
        <w:rPr>
          <w:rFonts w:cs="Arial"/>
        </w:rPr>
      </w:pPr>
      <w:r w:rsidRPr="009A6497">
        <w:rPr>
          <w:rFonts w:cs="Arial"/>
        </w:rPr>
        <w:t> </w:t>
      </w:r>
      <w:r w:rsidR="0073269C">
        <w:rPr>
          <w:rFonts w:cs="Arial"/>
        </w:rPr>
        <w:t>1 centrale de détection</w:t>
      </w:r>
    </w:p>
    <w:p w:rsidR="0073269C" w:rsidRDefault="0073269C" w:rsidP="00517235">
      <w:pPr>
        <w:numPr>
          <w:ilvl w:val="2"/>
          <w:numId w:val="11"/>
        </w:numPr>
        <w:jc w:val="both"/>
        <w:rPr>
          <w:rFonts w:cs="Arial"/>
        </w:rPr>
      </w:pPr>
      <w:r>
        <w:rPr>
          <w:rFonts w:cs="Arial"/>
        </w:rPr>
        <w:t>12 déclencheurs manuels</w:t>
      </w:r>
    </w:p>
    <w:p w:rsidR="0073269C" w:rsidRDefault="005619E4" w:rsidP="00517235">
      <w:pPr>
        <w:numPr>
          <w:ilvl w:val="2"/>
          <w:numId w:val="11"/>
        </w:numPr>
        <w:jc w:val="both"/>
        <w:rPr>
          <w:rFonts w:cs="Arial"/>
        </w:rPr>
      </w:pPr>
      <w:r>
        <w:rPr>
          <w:rFonts w:cs="Arial"/>
        </w:rPr>
        <w:t>20</w:t>
      </w:r>
      <w:r w:rsidR="00E93D90">
        <w:rPr>
          <w:rFonts w:cs="Arial"/>
        </w:rPr>
        <w:t xml:space="preserve"> diffuseurs sonores</w:t>
      </w:r>
    </w:p>
    <w:p w:rsidR="00E93D90" w:rsidRDefault="005619E4" w:rsidP="00517235">
      <w:pPr>
        <w:numPr>
          <w:ilvl w:val="2"/>
          <w:numId w:val="11"/>
        </w:numPr>
        <w:jc w:val="both"/>
        <w:rPr>
          <w:rFonts w:cs="Arial"/>
        </w:rPr>
      </w:pPr>
      <w:r>
        <w:rPr>
          <w:rFonts w:cs="Arial"/>
        </w:rPr>
        <w:t>3 portes coupe-feu avec ventouse</w:t>
      </w:r>
    </w:p>
    <w:p w:rsidR="00C65388" w:rsidRPr="0073269C" w:rsidRDefault="00C65388" w:rsidP="00C65388">
      <w:pPr>
        <w:jc w:val="both"/>
        <w:rPr>
          <w:rFonts w:cs="Arial"/>
        </w:rPr>
      </w:pPr>
    </w:p>
    <w:p w:rsidR="00F610B1" w:rsidRPr="009A6497" w:rsidRDefault="008E7DE6" w:rsidP="00EE2429">
      <w:pPr>
        <w:numPr>
          <w:ilvl w:val="1"/>
          <w:numId w:val="11"/>
        </w:numPr>
        <w:jc w:val="both"/>
        <w:rPr>
          <w:rFonts w:cs="Arial"/>
        </w:rPr>
      </w:pPr>
      <w:r w:rsidRPr="009A6497">
        <w:rPr>
          <w:rFonts w:cs="Arial"/>
        </w:rPr>
        <w:t>Antenne de l’Ecole de Musique à</w:t>
      </w:r>
      <w:r w:rsidR="00E1153B" w:rsidRPr="009A6497">
        <w:rPr>
          <w:rFonts w:cs="Arial"/>
        </w:rPr>
        <w:t xml:space="preserve"> BLERIOT-Plage</w:t>
      </w:r>
    </w:p>
    <w:p w:rsidR="00D4376F" w:rsidRPr="009A6497" w:rsidRDefault="00D4376F" w:rsidP="00D4376F">
      <w:pPr>
        <w:jc w:val="both"/>
        <w:rPr>
          <w:rFonts w:cs="Arial"/>
        </w:rPr>
      </w:pPr>
      <w:r w:rsidRPr="009A6497">
        <w:rPr>
          <w:rFonts w:cs="Arial"/>
        </w:rPr>
        <w:t>L’installation est de type 4 et de marque « SCHNEIDER - CHORUS ». Elle comprend :</w:t>
      </w:r>
    </w:p>
    <w:p w:rsidR="00D4376F" w:rsidRPr="009A6497" w:rsidRDefault="00D4376F" w:rsidP="00D4376F">
      <w:pPr>
        <w:numPr>
          <w:ilvl w:val="2"/>
          <w:numId w:val="11"/>
        </w:numPr>
        <w:jc w:val="both"/>
        <w:rPr>
          <w:rFonts w:cs="Arial"/>
        </w:rPr>
      </w:pPr>
      <w:r w:rsidRPr="009A6497">
        <w:rPr>
          <w:rFonts w:cs="Arial"/>
        </w:rPr>
        <w:t>1 centrale avec carte électronique, 1 diffuseur sonore et 1 déclencheur manuel</w:t>
      </w:r>
    </w:p>
    <w:p w:rsidR="00517235" w:rsidRDefault="00DA3D54" w:rsidP="00D4376F">
      <w:pPr>
        <w:numPr>
          <w:ilvl w:val="2"/>
          <w:numId w:val="11"/>
        </w:numPr>
        <w:jc w:val="both"/>
        <w:rPr>
          <w:rFonts w:cs="Arial"/>
        </w:rPr>
      </w:pPr>
      <w:r>
        <w:rPr>
          <w:rFonts w:cs="Arial"/>
        </w:rPr>
        <w:t>2</w:t>
      </w:r>
      <w:r w:rsidR="00D4376F" w:rsidRPr="009A6497">
        <w:rPr>
          <w:rFonts w:cs="Arial"/>
        </w:rPr>
        <w:t xml:space="preserve"> déclencheur</w:t>
      </w:r>
      <w:r>
        <w:rPr>
          <w:rFonts w:cs="Arial"/>
        </w:rPr>
        <w:t>s</w:t>
      </w:r>
      <w:r w:rsidR="00D4376F" w:rsidRPr="009A6497">
        <w:rPr>
          <w:rFonts w:cs="Arial"/>
        </w:rPr>
        <w:t xml:space="preserve"> manuel</w:t>
      </w:r>
      <w:r>
        <w:rPr>
          <w:rFonts w:cs="Arial"/>
        </w:rPr>
        <w:t>s</w:t>
      </w:r>
    </w:p>
    <w:p w:rsidR="00C65388" w:rsidRPr="009A6497" w:rsidRDefault="00C65388" w:rsidP="00C65388">
      <w:pPr>
        <w:jc w:val="both"/>
        <w:rPr>
          <w:rFonts w:cs="Arial"/>
        </w:rPr>
      </w:pPr>
    </w:p>
    <w:p w:rsidR="00E1153B" w:rsidRPr="009A6497" w:rsidRDefault="008E7DE6" w:rsidP="00EE2429">
      <w:pPr>
        <w:numPr>
          <w:ilvl w:val="1"/>
          <w:numId w:val="13"/>
        </w:numPr>
        <w:jc w:val="both"/>
        <w:rPr>
          <w:rFonts w:cs="Arial"/>
        </w:rPr>
      </w:pPr>
      <w:r w:rsidRPr="009A6497">
        <w:rPr>
          <w:rFonts w:cs="Arial"/>
        </w:rPr>
        <w:t>Piscine patinoire ICEO à</w:t>
      </w:r>
      <w:r w:rsidR="00517235" w:rsidRPr="009A6497">
        <w:rPr>
          <w:rFonts w:cs="Arial"/>
        </w:rPr>
        <w:t xml:space="preserve"> CALAIS</w:t>
      </w:r>
    </w:p>
    <w:p w:rsidR="00D4376F" w:rsidRPr="009A6497" w:rsidRDefault="00D4376F" w:rsidP="00D4376F">
      <w:pPr>
        <w:jc w:val="both"/>
        <w:rPr>
          <w:rFonts w:cs="Arial"/>
        </w:rPr>
      </w:pPr>
      <w:r w:rsidRPr="009A6497">
        <w:rPr>
          <w:rFonts w:cs="Arial"/>
        </w:rPr>
        <w:t>L’installation SSI est de type 2b et de marque « ESSER » et composée de 4 boucles. Elle comprend :</w:t>
      </w:r>
    </w:p>
    <w:p w:rsidR="00D4376F" w:rsidRPr="009A6497" w:rsidRDefault="00D4376F" w:rsidP="00D4376F">
      <w:pPr>
        <w:numPr>
          <w:ilvl w:val="2"/>
          <w:numId w:val="13"/>
        </w:numPr>
        <w:jc w:val="both"/>
        <w:rPr>
          <w:rFonts w:cs="Arial"/>
        </w:rPr>
      </w:pPr>
      <w:r w:rsidRPr="009A6497">
        <w:rPr>
          <w:rFonts w:cs="Arial"/>
        </w:rPr>
        <w:t>1 centrale de détection,</w:t>
      </w:r>
    </w:p>
    <w:p w:rsidR="00D4376F" w:rsidRPr="009A6497" w:rsidRDefault="00D4376F" w:rsidP="00D4376F">
      <w:pPr>
        <w:numPr>
          <w:ilvl w:val="2"/>
          <w:numId w:val="13"/>
        </w:numPr>
        <w:jc w:val="both"/>
        <w:rPr>
          <w:rFonts w:cs="Arial"/>
        </w:rPr>
      </w:pPr>
      <w:r w:rsidRPr="009A6497">
        <w:rPr>
          <w:rFonts w:cs="Arial"/>
        </w:rPr>
        <w:t>18 déclencheurs manuels,</w:t>
      </w:r>
    </w:p>
    <w:p w:rsidR="00D4376F" w:rsidRPr="009A6497" w:rsidRDefault="00D4376F" w:rsidP="00D4376F">
      <w:pPr>
        <w:numPr>
          <w:ilvl w:val="2"/>
          <w:numId w:val="13"/>
        </w:numPr>
        <w:jc w:val="both"/>
        <w:rPr>
          <w:rFonts w:cs="Arial"/>
        </w:rPr>
      </w:pPr>
      <w:r w:rsidRPr="009A6497">
        <w:rPr>
          <w:rFonts w:cs="Arial"/>
        </w:rPr>
        <w:t xml:space="preserve">20 diffuseurs sonores type </w:t>
      </w:r>
      <w:proofErr w:type="spellStart"/>
      <w:r w:rsidRPr="009A6497">
        <w:rPr>
          <w:rFonts w:cs="Arial"/>
        </w:rPr>
        <w:t>BAAS-Ma</w:t>
      </w:r>
      <w:proofErr w:type="spellEnd"/>
      <w:r w:rsidRPr="009A6497">
        <w:rPr>
          <w:rFonts w:cs="Arial"/>
        </w:rPr>
        <w:t xml:space="preserve"> ou BAAS-Pr,</w:t>
      </w:r>
    </w:p>
    <w:p w:rsidR="00517235" w:rsidRDefault="00D4376F" w:rsidP="00D4376F">
      <w:pPr>
        <w:numPr>
          <w:ilvl w:val="2"/>
          <w:numId w:val="13"/>
        </w:numPr>
        <w:jc w:val="both"/>
        <w:rPr>
          <w:rFonts w:cs="Arial"/>
        </w:rPr>
      </w:pPr>
      <w:r w:rsidRPr="009A6497">
        <w:rPr>
          <w:rFonts w:cs="Arial"/>
        </w:rPr>
        <w:t>1 porte coupe-feu coulissante.</w:t>
      </w:r>
    </w:p>
    <w:p w:rsidR="00C65388" w:rsidRPr="009A6497" w:rsidRDefault="00C65388" w:rsidP="00C65388">
      <w:pPr>
        <w:jc w:val="both"/>
        <w:rPr>
          <w:rFonts w:cs="Arial"/>
        </w:rPr>
      </w:pPr>
    </w:p>
    <w:p w:rsidR="00E1153B" w:rsidRPr="009A6497" w:rsidRDefault="00E1153B" w:rsidP="00EE2429">
      <w:pPr>
        <w:numPr>
          <w:ilvl w:val="1"/>
          <w:numId w:val="13"/>
        </w:numPr>
        <w:jc w:val="both"/>
        <w:rPr>
          <w:rFonts w:cs="Arial"/>
        </w:rPr>
      </w:pPr>
      <w:r w:rsidRPr="009A6497">
        <w:rPr>
          <w:rFonts w:cs="Arial"/>
        </w:rPr>
        <w:t>Piscin</w:t>
      </w:r>
      <w:r w:rsidR="008E7DE6" w:rsidRPr="009A6497">
        <w:rPr>
          <w:rFonts w:cs="Arial"/>
        </w:rPr>
        <w:t>e RANSON à</w:t>
      </w:r>
      <w:r w:rsidRPr="009A6497">
        <w:rPr>
          <w:rFonts w:cs="Arial"/>
        </w:rPr>
        <w:t xml:space="preserve"> C</w:t>
      </w:r>
      <w:r w:rsidR="00517235" w:rsidRPr="009A6497">
        <w:rPr>
          <w:rFonts w:cs="Arial"/>
        </w:rPr>
        <w:t>ALAIS</w:t>
      </w:r>
    </w:p>
    <w:p w:rsidR="00D4376F" w:rsidRPr="009A6497" w:rsidRDefault="00D4376F" w:rsidP="00D4376F">
      <w:pPr>
        <w:jc w:val="both"/>
        <w:rPr>
          <w:rFonts w:cs="Arial"/>
        </w:rPr>
      </w:pPr>
      <w:r w:rsidRPr="009A6497">
        <w:rPr>
          <w:rFonts w:cs="Arial"/>
        </w:rPr>
        <w:t>L’installation SSI est de type 2b et de marque « LEGRAND ». Elle comprend :</w:t>
      </w:r>
    </w:p>
    <w:p w:rsidR="00D4376F" w:rsidRPr="009A6497" w:rsidRDefault="00D4376F" w:rsidP="00D4376F">
      <w:pPr>
        <w:numPr>
          <w:ilvl w:val="2"/>
          <w:numId w:val="13"/>
        </w:numPr>
        <w:jc w:val="both"/>
        <w:rPr>
          <w:rFonts w:cs="Arial"/>
        </w:rPr>
      </w:pPr>
      <w:r w:rsidRPr="009A6497">
        <w:rPr>
          <w:rFonts w:cs="Arial"/>
        </w:rPr>
        <w:t>1 centrale de détection,</w:t>
      </w:r>
    </w:p>
    <w:p w:rsidR="00D4376F" w:rsidRPr="009A6497" w:rsidRDefault="00D4376F" w:rsidP="00D4376F">
      <w:pPr>
        <w:numPr>
          <w:ilvl w:val="2"/>
          <w:numId w:val="13"/>
        </w:numPr>
        <w:jc w:val="both"/>
        <w:rPr>
          <w:rFonts w:cs="Arial"/>
        </w:rPr>
      </w:pPr>
      <w:r w:rsidRPr="009A6497">
        <w:rPr>
          <w:rFonts w:cs="Arial"/>
        </w:rPr>
        <w:t>8 déclencheurs manuels,</w:t>
      </w:r>
    </w:p>
    <w:p w:rsidR="00517235" w:rsidRDefault="00D4376F" w:rsidP="00D4376F">
      <w:pPr>
        <w:numPr>
          <w:ilvl w:val="2"/>
          <w:numId w:val="13"/>
        </w:numPr>
        <w:jc w:val="both"/>
        <w:rPr>
          <w:rFonts w:cs="Arial"/>
        </w:rPr>
      </w:pPr>
      <w:r w:rsidRPr="009A6497">
        <w:rPr>
          <w:rFonts w:cs="Arial"/>
        </w:rPr>
        <w:t>7 diffuseurs sonores.</w:t>
      </w:r>
    </w:p>
    <w:p w:rsidR="00C65388" w:rsidRPr="009A6497" w:rsidRDefault="00C65388" w:rsidP="00C65388">
      <w:pPr>
        <w:jc w:val="both"/>
        <w:rPr>
          <w:rFonts w:cs="Arial"/>
        </w:rPr>
      </w:pPr>
    </w:p>
    <w:p w:rsidR="00E1153B" w:rsidRPr="009A6497" w:rsidRDefault="00517235" w:rsidP="00EE2429">
      <w:pPr>
        <w:numPr>
          <w:ilvl w:val="1"/>
          <w:numId w:val="13"/>
        </w:numPr>
        <w:jc w:val="both"/>
        <w:rPr>
          <w:rFonts w:cs="Arial"/>
        </w:rPr>
      </w:pPr>
      <w:r w:rsidRPr="009A6497">
        <w:rPr>
          <w:rFonts w:cs="Arial"/>
        </w:rPr>
        <w:t>Hôtel Communautaire à CALAIS</w:t>
      </w:r>
    </w:p>
    <w:p w:rsidR="00D4376F" w:rsidRPr="009A6497" w:rsidRDefault="00D4376F" w:rsidP="00D4376F">
      <w:pPr>
        <w:jc w:val="both"/>
        <w:rPr>
          <w:rFonts w:cs="Arial"/>
        </w:rPr>
      </w:pPr>
      <w:r w:rsidRPr="009A6497">
        <w:rPr>
          <w:rFonts w:cs="Arial"/>
        </w:rPr>
        <w:t>L’installation est de type 3 et de marque « SCHNEIDER - CHORUS ». Elle comprend :</w:t>
      </w:r>
    </w:p>
    <w:p w:rsidR="00D4376F" w:rsidRPr="009A6497" w:rsidRDefault="00D4376F" w:rsidP="00D4376F">
      <w:pPr>
        <w:numPr>
          <w:ilvl w:val="2"/>
          <w:numId w:val="13"/>
        </w:numPr>
        <w:jc w:val="both"/>
        <w:rPr>
          <w:rFonts w:cs="Arial"/>
        </w:rPr>
      </w:pPr>
      <w:r w:rsidRPr="009A6497">
        <w:rPr>
          <w:rFonts w:cs="Arial"/>
        </w:rPr>
        <w:t>Au sous-sol, 2 blocs autonomes d’alarme sonore et 2 déclencheurs manuels,</w:t>
      </w:r>
    </w:p>
    <w:p w:rsidR="00D4376F" w:rsidRPr="009A6497" w:rsidRDefault="00D4376F" w:rsidP="00D4376F">
      <w:pPr>
        <w:numPr>
          <w:ilvl w:val="2"/>
          <w:numId w:val="13"/>
        </w:numPr>
        <w:jc w:val="both"/>
        <w:rPr>
          <w:rFonts w:cs="Arial"/>
        </w:rPr>
      </w:pPr>
      <w:r w:rsidRPr="009A6497">
        <w:rPr>
          <w:rFonts w:cs="Arial"/>
        </w:rPr>
        <w:t xml:space="preserve">Au </w:t>
      </w:r>
      <w:proofErr w:type="spellStart"/>
      <w:r w:rsidRPr="009A6497">
        <w:rPr>
          <w:rFonts w:cs="Arial"/>
        </w:rPr>
        <w:t>RdC</w:t>
      </w:r>
      <w:proofErr w:type="spellEnd"/>
      <w:r w:rsidRPr="009A6497">
        <w:rPr>
          <w:rFonts w:cs="Arial"/>
        </w:rPr>
        <w:t xml:space="preserve"> (</w:t>
      </w:r>
      <w:proofErr w:type="spellStart"/>
      <w:r w:rsidRPr="009A6497">
        <w:rPr>
          <w:rFonts w:cs="Arial"/>
        </w:rPr>
        <w:t>Bt</w:t>
      </w:r>
      <w:proofErr w:type="spellEnd"/>
      <w:r w:rsidRPr="009A6497">
        <w:rPr>
          <w:rFonts w:cs="Arial"/>
        </w:rPr>
        <w:t xml:space="preserve"> + extension), 4 blocs autonomes d’alarme sonore et 8 déclencheurs manuels,</w:t>
      </w:r>
    </w:p>
    <w:p w:rsidR="00D4376F" w:rsidRPr="009A6497" w:rsidRDefault="00D4376F" w:rsidP="00D4376F">
      <w:pPr>
        <w:numPr>
          <w:ilvl w:val="2"/>
          <w:numId w:val="13"/>
        </w:numPr>
        <w:jc w:val="both"/>
        <w:rPr>
          <w:rFonts w:cs="Arial"/>
        </w:rPr>
      </w:pPr>
      <w:r w:rsidRPr="009A6497">
        <w:rPr>
          <w:rFonts w:cs="Arial"/>
        </w:rPr>
        <w:t>Au 1</w:t>
      </w:r>
      <w:r w:rsidRPr="009A6497">
        <w:rPr>
          <w:rFonts w:cs="Arial"/>
          <w:vertAlign w:val="superscript"/>
        </w:rPr>
        <w:t>er</w:t>
      </w:r>
      <w:r w:rsidRPr="009A6497">
        <w:rPr>
          <w:rFonts w:cs="Arial"/>
        </w:rPr>
        <w:t xml:space="preserve"> étage (</w:t>
      </w:r>
      <w:proofErr w:type="spellStart"/>
      <w:r w:rsidRPr="009A6497">
        <w:rPr>
          <w:rFonts w:cs="Arial"/>
        </w:rPr>
        <w:t>Bt</w:t>
      </w:r>
      <w:proofErr w:type="spellEnd"/>
      <w:r w:rsidRPr="009A6497">
        <w:rPr>
          <w:rFonts w:cs="Arial"/>
        </w:rPr>
        <w:t xml:space="preserve"> + extension), 5 blocs autonomes d’alarme sonore et 4 déclencheurs manuels,</w:t>
      </w:r>
    </w:p>
    <w:p w:rsidR="00517235" w:rsidRDefault="00D4376F" w:rsidP="00D4376F">
      <w:pPr>
        <w:numPr>
          <w:ilvl w:val="2"/>
          <w:numId w:val="13"/>
        </w:numPr>
        <w:jc w:val="both"/>
        <w:rPr>
          <w:rFonts w:cs="Arial"/>
        </w:rPr>
      </w:pPr>
      <w:r w:rsidRPr="009A6497">
        <w:rPr>
          <w:rFonts w:cs="Arial"/>
        </w:rPr>
        <w:t>Au 2ème étage (</w:t>
      </w:r>
      <w:proofErr w:type="spellStart"/>
      <w:r w:rsidRPr="009A6497">
        <w:rPr>
          <w:rFonts w:cs="Arial"/>
        </w:rPr>
        <w:t>Bt</w:t>
      </w:r>
      <w:proofErr w:type="spellEnd"/>
      <w:r w:rsidRPr="009A6497">
        <w:rPr>
          <w:rFonts w:cs="Arial"/>
        </w:rPr>
        <w:t xml:space="preserve"> seul), 3 blocs autonomes d’alarme sonore et 2 déclencheurs manuels,</w:t>
      </w:r>
    </w:p>
    <w:p w:rsidR="00C65388" w:rsidRPr="009A6497" w:rsidRDefault="00C65388" w:rsidP="00C65388">
      <w:pPr>
        <w:jc w:val="both"/>
        <w:rPr>
          <w:rFonts w:cs="Arial"/>
        </w:rPr>
      </w:pPr>
    </w:p>
    <w:p w:rsidR="00E1153B" w:rsidRPr="009A6497" w:rsidRDefault="00517235" w:rsidP="00EE2429">
      <w:pPr>
        <w:numPr>
          <w:ilvl w:val="1"/>
          <w:numId w:val="13"/>
        </w:numPr>
        <w:jc w:val="both"/>
        <w:rPr>
          <w:rFonts w:cs="Arial"/>
        </w:rPr>
      </w:pPr>
      <w:r w:rsidRPr="009A6497">
        <w:rPr>
          <w:rFonts w:cs="Arial"/>
        </w:rPr>
        <w:t>Service Archéologie à CALAIS</w:t>
      </w:r>
    </w:p>
    <w:p w:rsidR="00D4376F" w:rsidRPr="009A6497" w:rsidRDefault="00D4376F" w:rsidP="00D4376F">
      <w:pPr>
        <w:jc w:val="both"/>
        <w:rPr>
          <w:rFonts w:cs="Arial"/>
        </w:rPr>
      </w:pPr>
      <w:r w:rsidRPr="009A6497">
        <w:rPr>
          <w:rFonts w:cs="Arial"/>
        </w:rPr>
        <w:t>L’installation est de type 4 et de marque « NUGELEC ». Elle comprend :</w:t>
      </w:r>
    </w:p>
    <w:p w:rsidR="00D4376F" w:rsidRPr="009A6497" w:rsidRDefault="00D4376F" w:rsidP="00D4376F">
      <w:pPr>
        <w:numPr>
          <w:ilvl w:val="2"/>
          <w:numId w:val="13"/>
        </w:numPr>
        <w:jc w:val="both"/>
        <w:rPr>
          <w:rFonts w:cs="Arial"/>
        </w:rPr>
      </w:pPr>
      <w:r w:rsidRPr="009A6497">
        <w:rPr>
          <w:rFonts w:cs="Arial"/>
        </w:rPr>
        <w:t>1 centrale de détection,</w:t>
      </w:r>
    </w:p>
    <w:p w:rsidR="00D4376F" w:rsidRPr="009A6497" w:rsidRDefault="00D4376F" w:rsidP="00D4376F">
      <w:pPr>
        <w:numPr>
          <w:ilvl w:val="2"/>
          <w:numId w:val="13"/>
        </w:numPr>
        <w:jc w:val="both"/>
        <w:rPr>
          <w:rFonts w:cs="Arial"/>
        </w:rPr>
      </w:pPr>
      <w:r w:rsidRPr="009A6497">
        <w:rPr>
          <w:rFonts w:cs="Arial"/>
        </w:rPr>
        <w:t>2 sirènes,</w:t>
      </w:r>
    </w:p>
    <w:p w:rsidR="00517235" w:rsidRDefault="00D4376F" w:rsidP="00D4376F">
      <w:pPr>
        <w:numPr>
          <w:ilvl w:val="2"/>
          <w:numId w:val="13"/>
        </w:numPr>
        <w:jc w:val="both"/>
        <w:rPr>
          <w:rFonts w:cs="Arial"/>
        </w:rPr>
      </w:pPr>
      <w:r w:rsidRPr="009A6497">
        <w:rPr>
          <w:rFonts w:cs="Arial"/>
        </w:rPr>
        <w:t>3 déclencheurs manuels.</w:t>
      </w:r>
    </w:p>
    <w:p w:rsidR="00C65388" w:rsidRPr="009A6497" w:rsidRDefault="00C65388" w:rsidP="00C65388">
      <w:pPr>
        <w:jc w:val="both"/>
        <w:rPr>
          <w:rFonts w:cs="Arial"/>
        </w:rPr>
      </w:pPr>
    </w:p>
    <w:p w:rsidR="00E1153B" w:rsidRPr="009A6497" w:rsidRDefault="008E7DE6" w:rsidP="00EE2429">
      <w:pPr>
        <w:numPr>
          <w:ilvl w:val="1"/>
          <w:numId w:val="13"/>
        </w:numPr>
        <w:jc w:val="both"/>
        <w:rPr>
          <w:rFonts w:cs="Arial"/>
        </w:rPr>
      </w:pPr>
      <w:r w:rsidRPr="009A6497">
        <w:rPr>
          <w:rFonts w:cs="Arial"/>
        </w:rPr>
        <w:t>Aéroport à</w:t>
      </w:r>
      <w:r w:rsidR="00517235" w:rsidRPr="009A6497">
        <w:rPr>
          <w:rFonts w:cs="Arial"/>
        </w:rPr>
        <w:t xml:space="preserve"> MARCK</w:t>
      </w:r>
    </w:p>
    <w:p w:rsidR="00D4376F" w:rsidRPr="009A6497" w:rsidRDefault="00D4376F" w:rsidP="00D4376F">
      <w:pPr>
        <w:jc w:val="both"/>
        <w:rPr>
          <w:rFonts w:cs="Arial"/>
        </w:rPr>
      </w:pPr>
      <w:r w:rsidRPr="009A6497">
        <w:rPr>
          <w:rFonts w:cs="Arial"/>
        </w:rPr>
        <w:lastRenderedPageBreak/>
        <w:t>L’installation est de type 3 et de marque « NUGELEC ». Elle comprend :</w:t>
      </w:r>
    </w:p>
    <w:p w:rsidR="00D4376F" w:rsidRPr="009A6497" w:rsidRDefault="00D4376F" w:rsidP="00D4376F">
      <w:pPr>
        <w:numPr>
          <w:ilvl w:val="2"/>
          <w:numId w:val="13"/>
        </w:numPr>
        <w:jc w:val="both"/>
        <w:rPr>
          <w:rFonts w:cs="Arial"/>
        </w:rPr>
      </w:pPr>
      <w:r w:rsidRPr="009A6497">
        <w:rPr>
          <w:rFonts w:cs="Arial"/>
        </w:rPr>
        <w:t>1 centrale de détection,</w:t>
      </w:r>
    </w:p>
    <w:p w:rsidR="00D4376F" w:rsidRPr="009A6497" w:rsidRDefault="00D4376F" w:rsidP="00D4376F">
      <w:pPr>
        <w:numPr>
          <w:ilvl w:val="2"/>
          <w:numId w:val="13"/>
        </w:numPr>
        <w:jc w:val="both"/>
        <w:rPr>
          <w:rFonts w:cs="Arial"/>
        </w:rPr>
      </w:pPr>
      <w:r w:rsidRPr="009A6497">
        <w:rPr>
          <w:rFonts w:cs="Arial"/>
        </w:rPr>
        <w:t>9 sirènes,</w:t>
      </w:r>
    </w:p>
    <w:p w:rsidR="00517235" w:rsidRDefault="00D4376F" w:rsidP="00D4376F">
      <w:pPr>
        <w:numPr>
          <w:ilvl w:val="2"/>
          <w:numId w:val="13"/>
        </w:numPr>
        <w:jc w:val="both"/>
        <w:rPr>
          <w:rFonts w:cs="Arial"/>
        </w:rPr>
      </w:pPr>
      <w:r w:rsidRPr="009A6497">
        <w:rPr>
          <w:rFonts w:cs="Arial"/>
        </w:rPr>
        <w:t>7 déclencheurs manuels.</w:t>
      </w:r>
    </w:p>
    <w:p w:rsidR="00C65388" w:rsidRPr="009A6497" w:rsidRDefault="00C65388" w:rsidP="00C65388">
      <w:pPr>
        <w:jc w:val="both"/>
        <w:rPr>
          <w:rFonts w:cs="Arial"/>
        </w:rPr>
      </w:pPr>
    </w:p>
    <w:p w:rsidR="00E1153B" w:rsidRPr="009A6497" w:rsidRDefault="008E7DE6" w:rsidP="008E7DE6">
      <w:pPr>
        <w:numPr>
          <w:ilvl w:val="1"/>
          <w:numId w:val="13"/>
        </w:numPr>
        <w:jc w:val="both"/>
        <w:rPr>
          <w:rFonts w:cs="Arial"/>
        </w:rPr>
      </w:pPr>
      <w:r w:rsidRPr="009A6497">
        <w:rPr>
          <w:rFonts w:cs="Arial"/>
        </w:rPr>
        <w:t>Base de chars à voile aux</w:t>
      </w:r>
      <w:r w:rsidR="00E1153B" w:rsidRPr="009A6497">
        <w:rPr>
          <w:rFonts w:cs="Arial"/>
        </w:rPr>
        <w:t xml:space="preserve"> HEMMES DE MARCK</w:t>
      </w:r>
      <w:bookmarkStart w:id="0" w:name="_Toc390789342"/>
    </w:p>
    <w:p w:rsidR="00D4376F" w:rsidRPr="009A6497" w:rsidRDefault="00D4376F" w:rsidP="00D4376F">
      <w:pPr>
        <w:jc w:val="both"/>
        <w:rPr>
          <w:rFonts w:cs="Arial"/>
        </w:rPr>
      </w:pPr>
      <w:r w:rsidRPr="009A6497">
        <w:rPr>
          <w:rFonts w:cs="Arial"/>
        </w:rPr>
        <w:t>L’installation est de type 4 et de marque « URA SHAFT ». Elle comprend :</w:t>
      </w:r>
    </w:p>
    <w:p w:rsidR="00D4376F" w:rsidRPr="009A6497" w:rsidRDefault="00D4376F" w:rsidP="00D4376F">
      <w:pPr>
        <w:numPr>
          <w:ilvl w:val="2"/>
          <w:numId w:val="13"/>
        </w:numPr>
        <w:jc w:val="both"/>
        <w:rPr>
          <w:rFonts w:cs="Arial"/>
        </w:rPr>
      </w:pPr>
      <w:r w:rsidRPr="009A6497">
        <w:rPr>
          <w:rFonts w:cs="Arial"/>
        </w:rPr>
        <w:t>Dans l’atelier, 1 déclencheur manuel,</w:t>
      </w:r>
    </w:p>
    <w:p w:rsidR="00D4376F" w:rsidRPr="009A6497" w:rsidRDefault="00D4376F" w:rsidP="00D4376F">
      <w:pPr>
        <w:numPr>
          <w:ilvl w:val="2"/>
          <w:numId w:val="13"/>
        </w:numPr>
        <w:jc w:val="both"/>
        <w:rPr>
          <w:rFonts w:cs="Arial"/>
        </w:rPr>
      </w:pPr>
      <w:r w:rsidRPr="009A6497">
        <w:rPr>
          <w:rFonts w:cs="Arial"/>
        </w:rPr>
        <w:t>Dans la salle de tir à l’arc, 2 déclencheurs manuels, et 1 sirène</w:t>
      </w:r>
    </w:p>
    <w:p w:rsidR="00517235" w:rsidRDefault="00D4376F" w:rsidP="00D4376F">
      <w:pPr>
        <w:numPr>
          <w:ilvl w:val="2"/>
          <w:numId w:val="13"/>
        </w:numPr>
        <w:jc w:val="both"/>
        <w:rPr>
          <w:rFonts w:cs="Arial"/>
        </w:rPr>
      </w:pPr>
      <w:r w:rsidRPr="009A6497">
        <w:rPr>
          <w:rFonts w:cs="Arial"/>
        </w:rPr>
        <w:t>Dans le local club, 1 sirène et 1 déclencheur manuel.</w:t>
      </w:r>
    </w:p>
    <w:p w:rsidR="00C65388" w:rsidRDefault="00C65388" w:rsidP="00C65388">
      <w:pPr>
        <w:jc w:val="both"/>
        <w:rPr>
          <w:rFonts w:cs="Arial"/>
        </w:rPr>
      </w:pPr>
    </w:p>
    <w:p w:rsidR="009A4DD6" w:rsidRDefault="009A4DD6" w:rsidP="009A4DD6">
      <w:pPr>
        <w:numPr>
          <w:ilvl w:val="1"/>
          <w:numId w:val="13"/>
        </w:numPr>
        <w:jc w:val="both"/>
        <w:rPr>
          <w:rFonts w:cs="Arial"/>
        </w:rPr>
      </w:pPr>
      <w:r>
        <w:rPr>
          <w:rFonts w:cs="Arial"/>
        </w:rPr>
        <w:t>Station Monod à Calais</w:t>
      </w:r>
    </w:p>
    <w:p w:rsidR="009A4DD6" w:rsidRDefault="009A4DD6" w:rsidP="009A4DD6">
      <w:pPr>
        <w:jc w:val="both"/>
        <w:rPr>
          <w:rFonts w:cs="Arial"/>
        </w:rPr>
      </w:pPr>
      <w:r>
        <w:rPr>
          <w:rFonts w:cs="Arial"/>
        </w:rPr>
        <w:t>L’installation est de type 4 et de marque</w:t>
      </w:r>
      <w:r w:rsidR="00067414">
        <w:rPr>
          <w:rFonts w:cs="Arial"/>
        </w:rPr>
        <w:t xml:space="preserve"> « SCHNEIDER ». Elle comprend :</w:t>
      </w:r>
    </w:p>
    <w:p w:rsidR="002324B0" w:rsidRPr="009A6497" w:rsidRDefault="002324B0" w:rsidP="002324B0">
      <w:pPr>
        <w:numPr>
          <w:ilvl w:val="2"/>
          <w:numId w:val="29"/>
        </w:numPr>
        <w:jc w:val="both"/>
        <w:rPr>
          <w:rFonts w:cs="Arial"/>
        </w:rPr>
      </w:pPr>
      <w:r w:rsidRPr="009A6497">
        <w:rPr>
          <w:rFonts w:cs="Arial"/>
        </w:rPr>
        <w:t>1 centrale avec carte électronique, 1 diffuseur sonore et 1 déclencheur manuel</w:t>
      </w:r>
    </w:p>
    <w:p w:rsidR="009A4DD6" w:rsidRDefault="002324B0" w:rsidP="00067414">
      <w:pPr>
        <w:pStyle w:val="Paragraphedeliste"/>
        <w:numPr>
          <w:ilvl w:val="2"/>
          <w:numId w:val="29"/>
        </w:numPr>
        <w:jc w:val="both"/>
        <w:rPr>
          <w:rFonts w:cs="Arial"/>
        </w:rPr>
      </w:pPr>
      <w:r>
        <w:rPr>
          <w:rFonts w:cs="Arial"/>
        </w:rPr>
        <w:t>8</w:t>
      </w:r>
      <w:r w:rsidR="00067414">
        <w:rPr>
          <w:rFonts w:cs="Arial"/>
        </w:rPr>
        <w:t xml:space="preserve"> déclencheurs manuels</w:t>
      </w:r>
    </w:p>
    <w:p w:rsidR="00067414" w:rsidRPr="00067414" w:rsidRDefault="00FC69F3" w:rsidP="00067414">
      <w:pPr>
        <w:pStyle w:val="Paragraphedeliste"/>
        <w:numPr>
          <w:ilvl w:val="2"/>
          <w:numId w:val="29"/>
        </w:numPr>
        <w:jc w:val="both"/>
        <w:rPr>
          <w:rFonts w:cs="Arial"/>
        </w:rPr>
      </w:pPr>
      <w:r>
        <w:rPr>
          <w:rFonts w:cs="Arial"/>
        </w:rPr>
        <w:t>10 diffuseurs sonores</w:t>
      </w:r>
    </w:p>
    <w:p w:rsidR="00703552" w:rsidRPr="008E7DE6" w:rsidRDefault="002F76E4" w:rsidP="008E7DE6">
      <w:pPr>
        <w:pStyle w:val="Titre123"/>
        <w:rPr>
          <w:bCs/>
        </w:rPr>
      </w:pPr>
      <w:r>
        <w:t>D</w:t>
      </w:r>
      <w:r w:rsidR="00703552" w:rsidRPr="00DD4810">
        <w:t>ocuments contractuels</w:t>
      </w:r>
      <w:bookmarkEnd w:id="0"/>
    </w:p>
    <w:p w:rsidR="00961F49" w:rsidRPr="00DD4810" w:rsidRDefault="00703552" w:rsidP="00703552">
      <w:pPr>
        <w:jc w:val="both"/>
        <w:rPr>
          <w:rFonts w:ascii="Calibri" w:hAnsi="Calibri" w:cs="Arial"/>
        </w:rPr>
      </w:pPr>
      <w:r w:rsidRPr="00DD4810">
        <w:rPr>
          <w:rFonts w:ascii="Calibri" w:hAnsi="Calibri" w:cs="Arial"/>
        </w:rPr>
        <w:t xml:space="preserve">Le marché est constitué par les éléments contractuels énumérés ci-dessous, par ordre de priorité décroissante : </w:t>
      </w:r>
    </w:p>
    <w:p w:rsidR="00703552" w:rsidRPr="00FD2833" w:rsidRDefault="008E7DE6" w:rsidP="00A72F57">
      <w:pPr>
        <w:numPr>
          <w:ilvl w:val="0"/>
          <w:numId w:val="19"/>
        </w:numPr>
        <w:jc w:val="both"/>
        <w:rPr>
          <w:rFonts w:ascii="Calibri" w:hAnsi="Calibri"/>
        </w:rPr>
      </w:pPr>
      <w:r>
        <w:rPr>
          <w:rFonts w:ascii="Calibri" w:hAnsi="Calibri"/>
        </w:rPr>
        <w:t xml:space="preserve">L'acte d'engagement </w:t>
      </w:r>
    </w:p>
    <w:p w:rsidR="00703552" w:rsidRPr="00FD2833" w:rsidRDefault="00E1153B" w:rsidP="00A72F57">
      <w:pPr>
        <w:numPr>
          <w:ilvl w:val="0"/>
          <w:numId w:val="19"/>
        </w:numPr>
        <w:jc w:val="both"/>
        <w:rPr>
          <w:rFonts w:ascii="Calibri" w:hAnsi="Calibri"/>
        </w:rPr>
      </w:pPr>
      <w:r>
        <w:rPr>
          <w:rFonts w:ascii="Calibri" w:hAnsi="Calibri"/>
        </w:rPr>
        <w:t>Le c</w:t>
      </w:r>
      <w:r w:rsidR="00703552" w:rsidRPr="00FD2833">
        <w:rPr>
          <w:rFonts w:ascii="Calibri" w:hAnsi="Calibri"/>
        </w:rPr>
        <w:t>ahier des charges</w:t>
      </w:r>
    </w:p>
    <w:p w:rsidR="00E1153B" w:rsidRPr="00AE73A8" w:rsidRDefault="00E1153B" w:rsidP="00AE73A8">
      <w:pPr>
        <w:numPr>
          <w:ilvl w:val="0"/>
          <w:numId w:val="19"/>
        </w:numPr>
        <w:jc w:val="both"/>
        <w:rPr>
          <w:rFonts w:ascii="Calibri" w:hAnsi="Calibri"/>
        </w:rPr>
      </w:pPr>
      <w:r>
        <w:rPr>
          <w:rFonts w:ascii="Calibri" w:hAnsi="Calibri"/>
        </w:rPr>
        <w:t>L</w:t>
      </w:r>
      <w:r w:rsidR="00703552" w:rsidRPr="00FD2833">
        <w:rPr>
          <w:rFonts w:ascii="Calibri" w:hAnsi="Calibri"/>
        </w:rPr>
        <w:t>e Cahier des Clauses Administratives</w:t>
      </w:r>
      <w:r>
        <w:rPr>
          <w:rFonts w:ascii="Calibri" w:hAnsi="Calibri"/>
        </w:rPr>
        <w:t xml:space="preserve"> Générales</w:t>
      </w:r>
      <w:r w:rsidR="00703552" w:rsidRPr="00FD2833">
        <w:rPr>
          <w:rFonts w:ascii="Calibri" w:hAnsi="Calibri"/>
        </w:rPr>
        <w:t xml:space="preserve"> applicable aux marchés publics de techniques de l’information et de la communication </w:t>
      </w:r>
      <w:r>
        <w:rPr>
          <w:rFonts w:ascii="Calibri" w:hAnsi="Calibri"/>
        </w:rPr>
        <w:t>(Arrêté du 19 janvier 2009)</w:t>
      </w:r>
    </w:p>
    <w:p w:rsidR="00703552" w:rsidRPr="008E7DE6" w:rsidRDefault="004C7756" w:rsidP="008E7DE6">
      <w:pPr>
        <w:numPr>
          <w:ilvl w:val="0"/>
          <w:numId w:val="19"/>
        </w:numPr>
        <w:jc w:val="both"/>
        <w:rPr>
          <w:rFonts w:ascii="Calibri" w:hAnsi="Calibri"/>
        </w:rPr>
      </w:pPr>
      <w:r>
        <w:rPr>
          <w:rFonts w:ascii="Calibri" w:hAnsi="Calibri"/>
        </w:rPr>
        <w:t>L</w:t>
      </w:r>
      <w:r w:rsidR="008E7DE6">
        <w:rPr>
          <w:rFonts w:ascii="Calibri" w:hAnsi="Calibri"/>
        </w:rPr>
        <w:t>e bordereau d’aide à la décision</w:t>
      </w:r>
    </w:p>
    <w:p w:rsidR="008E7DE6" w:rsidRPr="00DD4810" w:rsidRDefault="002F76E4" w:rsidP="008E7DE6">
      <w:pPr>
        <w:pStyle w:val="Titre123"/>
      </w:pPr>
      <w:bookmarkStart w:id="1" w:name="_Toc390789361"/>
      <w:r>
        <w:t xml:space="preserve">Prix - </w:t>
      </w:r>
      <w:r w:rsidR="00703552" w:rsidRPr="00DD4810">
        <w:t>délai de paiement</w:t>
      </w:r>
      <w:bookmarkEnd w:id="1"/>
    </w:p>
    <w:p w:rsidR="00FD2833" w:rsidRDefault="00FD2833" w:rsidP="00703552">
      <w:pPr>
        <w:jc w:val="both"/>
        <w:rPr>
          <w:rFonts w:ascii="Calibri" w:hAnsi="Calibri" w:cs="Arial"/>
        </w:rPr>
      </w:pPr>
      <w:r>
        <w:rPr>
          <w:rFonts w:ascii="Calibri" w:hAnsi="Calibri" w:cs="Arial"/>
        </w:rPr>
        <w:t>Les prix s’entendent en EUROS - €.</w:t>
      </w:r>
    </w:p>
    <w:p w:rsidR="00703552" w:rsidRPr="00DD4810" w:rsidRDefault="00703552" w:rsidP="00703552">
      <w:pPr>
        <w:jc w:val="both"/>
        <w:rPr>
          <w:rFonts w:ascii="Calibri" w:hAnsi="Calibri" w:cs="Arial"/>
        </w:rPr>
      </w:pPr>
      <w:r w:rsidRPr="00DD4810">
        <w:rPr>
          <w:rFonts w:ascii="Calibri" w:hAnsi="Calibri" w:cs="Arial"/>
        </w:rPr>
        <w:t>Le paiement des sommes dues est effectué dans un délai global maximum de 30 jours.</w:t>
      </w:r>
    </w:p>
    <w:p w:rsidR="00703552" w:rsidRPr="00DD4810" w:rsidRDefault="00703552" w:rsidP="00703552">
      <w:pPr>
        <w:jc w:val="both"/>
        <w:rPr>
          <w:rFonts w:ascii="Calibri" w:hAnsi="Calibri" w:cs="Arial"/>
        </w:rPr>
      </w:pPr>
      <w:r w:rsidRPr="00DD4810">
        <w:rPr>
          <w:rFonts w:ascii="Calibri" w:hAnsi="Calibri" w:cs="Arial"/>
        </w:rPr>
        <w:t xml:space="preserve">Les conditions de mise en </w:t>
      </w:r>
      <w:r w:rsidR="007F44EF" w:rsidRPr="00DD4810">
        <w:rPr>
          <w:rFonts w:ascii="Calibri" w:hAnsi="Calibri" w:cs="Arial"/>
        </w:rPr>
        <w:t>œuvre</w:t>
      </w:r>
      <w:r w:rsidRPr="00DD4810">
        <w:rPr>
          <w:rFonts w:ascii="Calibri" w:hAnsi="Calibri" w:cs="Arial"/>
        </w:rPr>
        <w:t xml:space="preserve"> du délai maximum de paiement sont celles énoncées dans la loi n°2013-100 du 28 Janvier 2013 et le décret n°2013-269 du 29 Mars 2013.</w:t>
      </w:r>
    </w:p>
    <w:p w:rsidR="00703552" w:rsidRPr="008E7DE6" w:rsidRDefault="00703552" w:rsidP="008E7DE6">
      <w:pPr>
        <w:jc w:val="both"/>
        <w:rPr>
          <w:rFonts w:ascii="Calibri" w:hAnsi="Calibri" w:cs="Arial"/>
        </w:rPr>
      </w:pPr>
      <w:r w:rsidRPr="00DD4810">
        <w:rPr>
          <w:rFonts w:ascii="Calibri" w:hAnsi="Calibri" w:cs="Arial"/>
        </w:rPr>
        <w:t>Le taux des intérêts moratoires prévu à l'article 8 du décret précité est égal au taux d’intérêt de la principale facilité de refinancement appliquée par la Banque Centrale Européenne à son opération de refinancement principale la plus récente, en vigueur au premier jour du semestre de l’année civile au cours duquel les intérêts moratoires ont commencé à courir, majoré de huit points de pourcentage.</w:t>
      </w:r>
    </w:p>
    <w:p w:rsidR="00DD4810" w:rsidRPr="008E7DE6" w:rsidRDefault="00FE6429" w:rsidP="008E7DE6">
      <w:pPr>
        <w:pStyle w:val="Titre123"/>
      </w:pPr>
      <w:r>
        <w:t>Pénalités</w:t>
      </w:r>
    </w:p>
    <w:p w:rsidR="00ED5600" w:rsidRPr="00DD4810" w:rsidRDefault="00ED5600" w:rsidP="00DD4810">
      <w:pPr>
        <w:jc w:val="both"/>
        <w:rPr>
          <w:rFonts w:ascii="Calibri" w:hAnsi="Calibri"/>
        </w:rPr>
      </w:pPr>
      <w:r>
        <w:rPr>
          <w:rFonts w:ascii="Calibri" w:hAnsi="Calibri"/>
        </w:rPr>
        <w:t>Les dispositions de l’article 14 du cahier des clauses administratives générales applicable aux marchés publics de techniques de l’information et de la communication s’appliquent.</w:t>
      </w:r>
    </w:p>
    <w:p w:rsidR="00DD4810" w:rsidRPr="008E7DE6" w:rsidRDefault="00DD4810" w:rsidP="008E7DE6">
      <w:pPr>
        <w:pStyle w:val="Titre123"/>
      </w:pPr>
      <w:r w:rsidRPr="00DD4810">
        <w:t>droit applicable – litiges</w:t>
      </w:r>
    </w:p>
    <w:p w:rsidR="00DD4810" w:rsidRPr="00DD4810" w:rsidRDefault="00DD4810" w:rsidP="00DD4810">
      <w:pPr>
        <w:jc w:val="both"/>
        <w:rPr>
          <w:rFonts w:ascii="Calibri" w:hAnsi="Calibri"/>
        </w:rPr>
      </w:pPr>
      <w:r w:rsidRPr="00DD4810">
        <w:rPr>
          <w:rFonts w:ascii="Calibri" w:hAnsi="Calibri"/>
        </w:rPr>
        <w:t xml:space="preserve">En cas de litige, la loi française est seule applicable. </w:t>
      </w:r>
    </w:p>
    <w:p w:rsidR="00DD4810" w:rsidRPr="00DD4810" w:rsidRDefault="00DD4810" w:rsidP="00DD4810">
      <w:pPr>
        <w:jc w:val="both"/>
        <w:rPr>
          <w:rFonts w:ascii="Calibri" w:hAnsi="Calibri"/>
        </w:rPr>
      </w:pPr>
      <w:r w:rsidRPr="00DD4810">
        <w:rPr>
          <w:rFonts w:ascii="Calibri" w:hAnsi="Calibri"/>
        </w:rPr>
        <w:t>Préalablement à toute action contentieuse, une solution amiable devra être recherchée par les parties.</w:t>
      </w:r>
    </w:p>
    <w:p w:rsidR="00DD4810" w:rsidRPr="00DD4810" w:rsidRDefault="00DD4810" w:rsidP="00DD4810">
      <w:pPr>
        <w:jc w:val="both"/>
        <w:rPr>
          <w:rFonts w:ascii="Calibri" w:hAnsi="Calibri"/>
        </w:rPr>
      </w:pPr>
      <w:r w:rsidRPr="00DD4810">
        <w:rPr>
          <w:rFonts w:ascii="Calibri" w:hAnsi="Calibri"/>
        </w:rPr>
        <w:lastRenderedPageBreak/>
        <w:t xml:space="preserve">Les éventuels litiges seront portés devant le tribunal administratif territorialement compétent, à savoir le tribunal administratif de Lille, 143 rue Jacquemars Giélée, BP 2039, 59014 Lille Cedex. </w:t>
      </w:r>
    </w:p>
    <w:p w:rsidR="00DD4810" w:rsidRPr="008E7DE6" w:rsidRDefault="00DD4810" w:rsidP="008E7DE6">
      <w:pPr>
        <w:jc w:val="both"/>
        <w:rPr>
          <w:rFonts w:ascii="Calibri" w:hAnsi="Calibri"/>
        </w:rPr>
      </w:pPr>
      <w:r w:rsidRPr="00DD4810">
        <w:rPr>
          <w:rFonts w:ascii="Calibri" w:hAnsi="Calibri"/>
        </w:rPr>
        <w:t>Tél. 0320631300  /  Fax : 0320631347</w:t>
      </w:r>
    </w:p>
    <w:p w:rsidR="00A92ADB" w:rsidRPr="00BF755F" w:rsidRDefault="002F76E4" w:rsidP="00BF755F">
      <w:pPr>
        <w:pStyle w:val="TitreI"/>
        <w:numPr>
          <w:ilvl w:val="0"/>
          <w:numId w:val="20"/>
        </w:numPr>
        <w:rPr>
          <w:sz w:val="24"/>
          <w:szCs w:val="24"/>
        </w:rPr>
      </w:pPr>
      <w:r>
        <w:t>CARACTERISTIQUES TECHNIQUES</w:t>
      </w:r>
    </w:p>
    <w:p w:rsidR="00BF755F" w:rsidRPr="00A92ADB" w:rsidRDefault="00BF755F" w:rsidP="00BF755F">
      <w:pPr>
        <w:pStyle w:val="Titre123"/>
      </w:pPr>
      <w:r>
        <w:t>Lot 1 : Bâtiments comprenant des locaux à sommeil</w:t>
      </w:r>
    </w:p>
    <w:p w:rsidR="00F95FB4" w:rsidRPr="00A92ADB" w:rsidRDefault="00F95FB4" w:rsidP="00BF755F">
      <w:pPr>
        <w:pStyle w:val="Titreabcd"/>
      </w:pPr>
      <w:r>
        <w:t>Description des prestations de maintenance préventive</w:t>
      </w:r>
    </w:p>
    <w:p w:rsidR="00F95FB4" w:rsidRPr="00A72F57" w:rsidRDefault="00F95FB4" w:rsidP="00F95FB4">
      <w:pPr>
        <w:jc w:val="both"/>
        <w:rPr>
          <w:rFonts w:cs="Arial"/>
          <w:b/>
        </w:rPr>
      </w:pPr>
      <w:r w:rsidRPr="00A72F57">
        <w:rPr>
          <w:rFonts w:cs="Arial"/>
          <w:b/>
        </w:rPr>
        <w:t xml:space="preserve">Seront effectués sur le Système de Détection Incendie (SDI) : </w:t>
      </w:r>
    </w:p>
    <w:p w:rsidR="00F95FB4" w:rsidRPr="00F95FB4" w:rsidRDefault="00F95FB4" w:rsidP="00F95FB4">
      <w:pPr>
        <w:pStyle w:val="tiret1"/>
      </w:pPr>
      <w:r w:rsidRPr="00F95FB4">
        <w:t>Tableaux de signalisation SDI-ECS :</w:t>
      </w:r>
    </w:p>
    <w:p w:rsidR="00F95FB4" w:rsidRPr="00F95FB4" w:rsidRDefault="00F95FB4" w:rsidP="00F95FB4">
      <w:pPr>
        <w:pStyle w:val="Tiret2"/>
      </w:pPr>
      <w:r w:rsidRPr="00F95FB4">
        <w:t xml:space="preserve">Le contrôle des tensions </w:t>
      </w:r>
      <w:r w:rsidR="00A72F57">
        <w:t>élémentaires et des protections</w:t>
      </w:r>
    </w:p>
    <w:p w:rsidR="00F95FB4" w:rsidRPr="00F95FB4" w:rsidRDefault="00F95FB4" w:rsidP="00F95FB4">
      <w:pPr>
        <w:pStyle w:val="Tiret2"/>
      </w:pPr>
      <w:r w:rsidRPr="00F95FB4">
        <w:t>Le contrôles des différents circuits (redresseur, régulation, signalisation, etc.)</w:t>
      </w:r>
    </w:p>
    <w:p w:rsidR="00F95FB4" w:rsidRPr="00F95FB4" w:rsidRDefault="00A72F57" w:rsidP="00F95FB4">
      <w:pPr>
        <w:pStyle w:val="Tiret2"/>
      </w:pPr>
      <w:r>
        <w:t>Le contrôle des connexions</w:t>
      </w:r>
    </w:p>
    <w:p w:rsidR="00F95FB4" w:rsidRPr="00F95FB4" w:rsidRDefault="00F95FB4" w:rsidP="00F95FB4">
      <w:pPr>
        <w:pStyle w:val="Tiret2"/>
      </w:pPr>
      <w:r w:rsidRPr="00F95FB4">
        <w:t>Le contrôl</w:t>
      </w:r>
      <w:r w:rsidR="00A72F57">
        <w:t>e individuel des blocs de zones</w:t>
      </w:r>
    </w:p>
    <w:p w:rsidR="00F95FB4" w:rsidRPr="00F95FB4" w:rsidRDefault="00F95FB4" w:rsidP="00F95FB4">
      <w:pPr>
        <w:pStyle w:val="Tiret2"/>
      </w:pPr>
      <w:r w:rsidRPr="00F95FB4">
        <w:t>Le contrôle de la 3</w:t>
      </w:r>
      <w:r w:rsidRPr="00F95FB4">
        <w:rPr>
          <w:vertAlign w:val="superscript"/>
        </w:rPr>
        <w:t>ème</w:t>
      </w:r>
      <w:r w:rsidRPr="00F95FB4">
        <w:t xml:space="preserve"> source par action sur les boutons pouss</w:t>
      </w:r>
      <w:r w:rsidR="00A72F57">
        <w:t>oirs avec remplacement éventuel</w:t>
      </w:r>
    </w:p>
    <w:p w:rsidR="00F95FB4" w:rsidRPr="00F95FB4" w:rsidRDefault="00F95FB4" w:rsidP="00F95FB4">
      <w:pPr>
        <w:pStyle w:val="Tiret2"/>
      </w:pPr>
      <w:r w:rsidRPr="00F95FB4">
        <w:t xml:space="preserve">Le contrôle des </w:t>
      </w:r>
      <w:r w:rsidR="00A72F57">
        <w:t>fonctions d’exploitation</w:t>
      </w:r>
    </w:p>
    <w:p w:rsidR="00F95FB4" w:rsidRPr="00F95FB4" w:rsidRDefault="00F95FB4" w:rsidP="00F95FB4">
      <w:pPr>
        <w:pStyle w:val="tiret1"/>
      </w:pPr>
      <w:r w:rsidRPr="00F95FB4">
        <w:t>Alimentation de secours et/ou puissance, batteries :</w:t>
      </w:r>
    </w:p>
    <w:p w:rsidR="00F95FB4" w:rsidRPr="00F95FB4" w:rsidRDefault="00F95FB4" w:rsidP="00F95FB4">
      <w:pPr>
        <w:pStyle w:val="Tiret2"/>
      </w:pPr>
      <w:r w:rsidRPr="00F95FB4">
        <w:t>Le contrôle de la charge des batte</w:t>
      </w:r>
      <w:r w:rsidR="00A72F57">
        <w:t>ries et le nettoyage des cosses</w:t>
      </w:r>
    </w:p>
    <w:p w:rsidR="00F95FB4" w:rsidRPr="00F95FB4" w:rsidRDefault="00A72F57" w:rsidP="00F95FB4">
      <w:pPr>
        <w:pStyle w:val="Tiret2"/>
      </w:pPr>
      <w:r>
        <w:t>L</w:t>
      </w:r>
      <w:r w:rsidR="00F95FB4" w:rsidRPr="00F95FB4">
        <w:t>a mise en fonctionnement en secours (e</w:t>
      </w:r>
      <w:r>
        <w:t>n coupant la source principale)</w:t>
      </w:r>
    </w:p>
    <w:p w:rsidR="00F95FB4" w:rsidRPr="00F95FB4" w:rsidRDefault="00F95FB4" w:rsidP="00F95FB4">
      <w:pPr>
        <w:pStyle w:val="Tiret2"/>
      </w:pPr>
      <w:r w:rsidRPr="00F95FB4">
        <w:t>Le co</w:t>
      </w:r>
      <w:r w:rsidR="00A72F57">
        <w:t>ntrôle des tensions et courants</w:t>
      </w:r>
    </w:p>
    <w:p w:rsidR="00F95FB4" w:rsidRPr="00F95FB4" w:rsidRDefault="00F95FB4" w:rsidP="00F95FB4">
      <w:pPr>
        <w:pStyle w:val="Tiret2"/>
      </w:pPr>
      <w:r w:rsidRPr="00F95FB4">
        <w:t>La remise en fo</w:t>
      </w:r>
      <w:r w:rsidR="00A72F57">
        <w:t>nctionnement « marche normale »</w:t>
      </w:r>
    </w:p>
    <w:p w:rsidR="00F95FB4" w:rsidRPr="00F95FB4" w:rsidRDefault="00F95FB4" w:rsidP="00F95FB4">
      <w:pPr>
        <w:pStyle w:val="Tiret2"/>
      </w:pPr>
      <w:r w:rsidRPr="00F95FB4">
        <w:t>Le contrôle du fonctio</w:t>
      </w:r>
      <w:r w:rsidR="00A72F57">
        <w:t>nnement de chargeur automatique</w:t>
      </w:r>
    </w:p>
    <w:p w:rsidR="00F95FB4" w:rsidRPr="00F95FB4" w:rsidRDefault="00F95FB4" w:rsidP="00F95FB4">
      <w:pPr>
        <w:pStyle w:val="tiret1"/>
      </w:pPr>
      <w:r w:rsidRPr="00F95FB4">
        <w:t>Détecteurs ponctuels</w:t>
      </w:r>
    </w:p>
    <w:p w:rsidR="00F95FB4" w:rsidRPr="00F95FB4" w:rsidRDefault="00F95FB4" w:rsidP="00F95FB4">
      <w:pPr>
        <w:pStyle w:val="Tiret2"/>
      </w:pPr>
      <w:r w:rsidRPr="00F95FB4">
        <w:t>Le contrôle de l’état des lignes de détecteurs, isolement, coura</w:t>
      </w:r>
      <w:r w:rsidR="00A72F57">
        <w:t>nt de garde et courant d’alarme</w:t>
      </w:r>
    </w:p>
    <w:p w:rsidR="00F95FB4" w:rsidRPr="00F95FB4" w:rsidRDefault="00F95FB4" w:rsidP="00F95FB4">
      <w:pPr>
        <w:pStyle w:val="Tiret2"/>
      </w:pPr>
      <w:r w:rsidRPr="00F95FB4">
        <w:t>Essais des lignes avec un générateu</w:t>
      </w:r>
      <w:r w:rsidR="00A72F57">
        <w:t>r adapté</w:t>
      </w:r>
    </w:p>
    <w:p w:rsidR="00F95FB4" w:rsidRPr="00F95FB4" w:rsidRDefault="00F95FB4" w:rsidP="00F95FB4">
      <w:pPr>
        <w:pStyle w:val="Tiret2"/>
      </w:pPr>
      <w:r w:rsidRPr="00F95FB4">
        <w:t>Essais sur le dérangement de chaque boucle en débranchant successivement un détecteur, un f</w:t>
      </w:r>
      <w:r w:rsidR="00A72F57">
        <w:t>il et/ou en enlevant un fusible</w:t>
      </w:r>
    </w:p>
    <w:p w:rsidR="00F95FB4" w:rsidRPr="00F95FB4" w:rsidRDefault="00F95FB4" w:rsidP="00F95FB4">
      <w:pPr>
        <w:pStyle w:val="tiret1"/>
      </w:pPr>
      <w:r w:rsidRPr="00F95FB4">
        <w:t>Indicateur d’action</w:t>
      </w:r>
    </w:p>
    <w:p w:rsidR="00F95FB4" w:rsidRPr="00F95FB4" w:rsidRDefault="00A72F57" w:rsidP="00F95FB4">
      <w:pPr>
        <w:pStyle w:val="Tiret2"/>
      </w:pPr>
      <w:r>
        <w:t>Le contrôle de l’état</w:t>
      </w:r>
    </w:p>
    <w:p w:rsidR="00F95FB4" w:rsidRPr="00F95FB4" w:rsidRDefault="00F95FB4" w:rsidP="00F95FB4">
      <w:pPr>
        <w:pStyle w:val="Tiret2"/>
      </w:pPr>
      <w:r w:rsidRPr="00F95FB4">
        <w:t>Le contrôle de fonctionnemen</w:t>
      </w:r>
      <w:r w:rsidR="00A72F57">
        <w:t>t de chaque indicateur d’action</w:t>
      </w:r>
    </w:p>
    <w:p w:rsidR="00F95FB4" w:rsidRPr="00F95FB4" w:rsidRDefault="00F95FB4" w:rsidP="00EE2429">
      <w:pPr>
        <w:pStyle w:val="tiret1"/>
      </w:pPr>
      <w:r w:rsidRPr="00F95FB4">
        <w:t>Déclencheurs manuels</w:t>
      </w:r>
    </w:p>
    <w:p w:rsidR="00F95FB4" w:rsidRPr="00F95FB4" w:rsidRDefault="00A72F57" w:rsidP="00F95FB4">
      <w:pPr>
        <w:pStyle w:val="Tiret2"/>
      </w:pPr>
      <w:r>
        <w:t>Le contrôle de l’état de chaque</w:t>
      </w:r>
    </w:p>
    <w:p w:rsidR="00F95FB4" w:rsidRPr="00F95FB4" w:rsidRDefault="00F95FB4" w:rsidP="00F95FB4">
      <w:pPr>
        <w:pStyle w:val="Tiret2"/>
      </w:pPr>
      <w:r w:rsidRPr="00F95FB4">
        <w:t xml:space="preserve">L’essai </w:t>
      </w:r>
      <w:r w:rsidR="00A72F57">
        <w:t>fonctionnel de chaque détecteur</w:t>
      </w:r>
    </w:p>
    <w:p w:rsidR="00F95FB4" w:rsidRPr="00F95FB4" w:rsidRDefault="00F95FB4" w:rsidP="00F95FB4">
      <w:pPr>
        <w:jc w:val="both"/>
        <w:rPr>
          <w:rFonts w:cs="Arial"/>
        </w:rPr>
      </w:pPr>
    </w:p>
    <w:p w:rsidR="00F95FB4" w:rsidRPr="00EE2429" w:rsidRDefault="00F95FB4" w:rsidP="00EE2429">
      <w:pPr>
        <w:ind w:firstLine="357"/>
        <w:jc w:val="both"/>
        <w:rPr>
          <w:rFonts w:cs="Arial"/>
          <w:b/>
        </w:rPr>
      </w:pPr>
      <w:r w:rsidRPr="00EE2429">
        <w:rPr>
          <w:rFonts w:cs="Arial"/>
          <w:b/>
        </w:rPr>
        <w:t xml:space="preserve">Seront effectués sur l’Unité de Gestion d’Alarme (EA): </w:t>
      </w:r>
    </w:p>
    <w:p w:rsidR="00F95FB4" w:rsidRPr="00F95FB4" w:rsidRDefault="00F95FB4" w:rsidP="00EE2429">
      <w:pPr>
        <w:pStyle w:val="tiret1"/>
      </w:pPr>
      <w:r w:rsidRPr="00F95FB4">
        <w:t>Equipement d’alarme :</w:t>
      </w:r>
    </w:p>
    <w:p w:rsidR="00F95FB4" w:rsidRPr="00F95FB4" w:rsidRDefault="00F95FB4" w:rsidP="00EE2429">
      <w:pPr>
        <w:pStyle w:val="Tiret2"/>
      </w:pPr>
      <w:r w:rsidRPr="00F95FB4">
        <w:lastRenderedPageBreak/>
        <w:t>Le contrôle de l’</w:t>
      </w:r>
      <w:r w:rsidR="00A72F57">
        <w:t>état de chaque diffuseur sonore</w:t>
      </w:r>
    </w:p>
    <w:p w:rsidR="00F95FB4" w:rsidRPr="00F95FB4" w:rsidRDefault="00A72F57" w:rsidP="00EE2429">
      <w:pPr>
        <w:pStyle w:val="Tiret2"/>
      </w:pPr>
      <w:r>
        <w:t>Les essais de fonctionnement</w:t>
      </w:r>
    </w:p>
    <w:p w:rsidR="00F95FB4" w:rsidRPr="00A72F57" w:rsidRDefault="00F95FB4" w:rsidP="00F95FB4">
      <w:pPr>
        <w:jc w:val="both"/>
        <w:rPr>
          <w:rFonts w:cs="Arial"/>
          <w:b/>
        </w:rPr>
      </w:pPr>
      <w:r w:rsidRPr="00A72F57">
        <w:rPr>
          <w:rFonts w:cs="Arial"/>
          <w:b/>
        </w:rPr>
        <w:t xml:space="preserve">Seront effectués sur le Système de mise en Sécurité Incendie (SMSI): </w:t>
      </w:r>
    </w:p>
    <w:p w:rsidR="00F95FB4" w:rsidRPr="00F95FB4" w:rsidRDefault="00F95FB4" w:rsidP="00EE2429">
      <w:pPr>
        <w:pStyle w:val="tiret1"/>
      </w:pPr>
      <w:r w:rsidRPr="00F95FB4">
        <w:t>Dispositifs actionnés de sécurité (DAS) :</w:t>
      </w:r>
    </w:p>
    <w:p w:rsidR="00F95FB4" w:rsidRPr="00F95FB4" w:rsidRDefault="00F95FB4" w:rsidP="00EE2429">
      <w:pPr>
        <w:pStyle w:val="Tiret2"/>
      </w:pPr>
      <w:r w:rsidRPr="00F95FB4">
        <w:t>Les essais de toutes les fonctions et de tous les DAS.</w:t>
      </w:r>
    </w:p>
    <w:p w:rsidR="00F95FB4" w:rsidRPr="00F95FB4" w:rsidRDefault="00F95FB4" w:rsidP="00EE2429">
      <w:pPr>
        <w:pStyle w:val="tiret1"/>
      </w:pPr>
      <w:r w:rsidRPr="00F95FB4">
        <w:t>Synoptique :</w:t>
      </w:r>
    </w:p>
    <w:p w:rsidR="00F95FB4" w:rsidRPr="00F95FB4" w:rsidRDefault="00F95FB4" w:rsidP="00EE2429">
      <w:pPr>
        <w:pStyle w:val="Tiret2"/>
      </w:pPr>
      <w:r w:rsidRPr="00F95FB4">
        <w:t>Les contrôles de connexions,</w:t>
      </w:r>
    </w:p>
    <w:p w:rsidR="00F95FB4" w:rsidRPr="00F95FB4" w:rsidRDefault="00F95FB4" w:rsidP="00EE2429">
      <w:pPr>
        <w:pStyle w:val="Tiret2"/>
      </w:pPr>
      <w:r w:rsidRPr="00F95FB4">
        <w:t>Les contrôles de bon fonctionnement.</w:t>
      </w:r>
    </w:p>
    <w:p w:rsidR="00F95FB4" w:rsidRPr="00F95FB4" w:rsidRDefault="00F95FB4" w:rsidP="00EE2429">
      <w:pPr>
        <w:pStyle w:val="tiret1"/>
      </w:pPr>
      <w:r w:rsidRPr="00F95FB4">
        <w:t>Divers arrêts techniques :</w:t>
      </w:r>
    </w:p>
    <w:p w:rsidR="00F95FB4" w:rsidRPr="00F95FB4" w:rsidRDefault="00F95FB4" w:rsidP="00EE2429">
      <w:pPr>
        <w:pStyle w:val="Tiret2"/>
      </w:pPr>
      <w:r w:rsidRPr="00F95FB4">
        <w:t>Les essais des différentes commandes (énergie, ventilation, etc.)</w:t>
      </w:r>
    </w:p>
    <w:p w:rsidR="00F95FB4" w:rsidRPr="00F95FB4" w:rsidRDefault="00F95FB4" w:rsidP="00F95FB4">
      <w:pPr>
        <w:jc w:val="both"/>
        <w:rPr>
          <w:rFonts w:cs="Arial"/>
        </w:rPr>
      </w:pPr>
    </w:p>
    <w:p w:rsidR="00F95FB4" w:rsidRPr="00EE2429" w:rsidRDefault="00F95FB4" w:rsidP="00EE2429">
      <w:pPr>
        <w:ind w:firstLine="708"/>
        <w:jc w:val="both"/>
        <w:rPr>
          <w:rFonts w:cs="Arial"/>
          <w:b/>
        </w:rPr>
      </w:pPr>
      <w:r w:rsidRPr="00EE2429">
        <w:rPr>
          <w:rFonts w:cs="Arial"/>
          <w:b/>
        </w:rPr>
        <w:t>Dans le cadre des essais de fonctionnalité du CMSI (Centralisateur de Mise en Sécurité Incendie), les commandes et les asservissements qui seront déclenchés sont les suivants :</w:t>
      </w:r>
    </w:p>
    <w:p w:rsidR="00F95FB4" w:rsidRPr="00F95FB4" w:rsidRDefault="00F95FB4" w:rsidP="00EE2429">
      <w:pPr>
        <w:pStyle w:val="Tiret2"/>
      </w:pPr>
      <w:r w:rsidRPr="00F95FB4">
        <w:t>Compartimentage</w:t>
      </w:r>
    </w:p>
    <w:p w:rsidR="00F95FB4" w:rsidRPr="00F95FB4" w:rsidRDefault="00F95FB4" w:rsidP="00EE2429">
      <w:pPr>
        <w:pStyle w:val="Tiret2"/>
      </w:pPr>
      <w:r w:rsidRPr="00F95FB4">
        <w:t>Désenfumage</w:t>
      </w:r>
    </w:p>
    <w:p w:rsidR="00F95FB4" w:rsidRPr="00F95FB4" w:rsidRDefault="00A72F57" w:rsidP="00EE2429">
      <w:pPr>
        <w:pStyle w:val="Tiret2"/>
      </w:pPr>
      <w:r>
        <w:t>Evacuation</w:t>
      </w:r>
    </w:p>
    <w:p w:rsidR="00F95FB4" w:rsidRPr="00F95FB4" w:rsidRDefault="00F95FB4" w:rsidP="00EE2429">
      <w:pPr>
        <w:pStyle w:val="Tiret2"/>
      </w:pPr>
      <w:r w:rsidRPr="00F95FB4">
        <w:t>Arr</w:t>
      </w:r>
      <w:r w:rsidR="00A72F57">
        <w:t>êt des installations techniques</w:t>
      </w:r>
    </w:p>
    <w:p w:rsidR="00F95FB4" w:rsidRPr="00F95FB4" w:rsidRDefault="00F95FB4" w:rsidP="00F95FB4">
      <w:pPr>
        <w:jc w:val="both"/>
        <w:rPr>
          <w:rFonts w:cs="Arial"/>
        </w:rPr>
      </w:pPr>
      <w:r w:rsidRPr="00F95FB4">
        <w:rPr>
          <w:rFonts w:cs="Arial"/>
        </w:rPr>
        <w:t>Ces essais étant susceptibles de mettre à l’arrêt ou de démarrer des automatismes pouvant perturber l’exploitation site, ils seront effectués dans le cadre d’une autorisation expresse du Directeur du Site ou le représentant du Maître d’Ouvrage qui prendra toutes les dispositions qu’il jugera nécessaire pour protéger l’exploitation du site.</w:t>
      </w:r>
    </w:p>
    <w:p w:rsidR="00F53A28" w:rsidRDefault="00EE2429" w:rsidP="00BF755F">
      <w:pPr>
        <w:pStyle w:val="Titreabcd"/>
      </w:pPr>
      <w:r>
        <w:t>Description des prestations de maintenance corrective</w:t>
      </w:r>
    </w:p>
    <w:p w:rsidR="00EE2429" w:rsidRDefault="00EE2429" w:rsidP="007A6A22">
      <w:pPr>
        <w:jc w:val="both"/>
      </w:pPr>
      <w:r w:rsidRPr="00E778D2">
        <w:rPr>
          <w:rFonts w:ascii="Calibri" w:hAnsi="Calibri"/>
        </w:rPr>
        <w:t xml:space="preserve">Le Prestataire interviendra pour les opérations de maintenance corrective suite à la demande du client. </w:t>
      </w:r>
      <w:r w:rsidR="001A0D97">
        <w:rPr>
          <w:rFonts w:ascii="Calibri" w:hAnsi="Calibri"/>
        </w:rPr>
        <w:t xml:space="preserve">Le personnel intervenant </w:t>
      </w:r>
      <w:r w:rsidR="003D0178">
        <w:rPr>
          <w:rFonts w:ascii="Calibri" w:hAnsi="Calibri"/>
        </w:rPr>
        <w:t>devra disposer au minimum des accès niveau III. Cependa</w:t>
      </w:r>
      <w:r w:rsidR="0077759D">
        <w:rPr>
          <w:rFonts w:ascii="Calibri" w:hAnsi="Calibri"/>
        </w:rPr>
        <w:t>n</w:t>
      </w:r>
      <w:r w:rsidR="003D0178">
        <w:rPr>
          <w:rFonts w:ascii="Calibri" w:hAnsi="Calibri"/>
        </w:rPr>
        <w:t>t, en</w:t>
      </w:r>
      <w:r w:rsidR="0077759D">
        <w:rPr>
          <w:rFonts w:ascii="Calibri" w:hAnsi="Calibri"/>
        </w:rPr>
        <w:t xml:space="preserve"> fonct</w:t>
      </w:r>
      <w:r w:rsidR="00330A15">
        <w:rPr>
          <w:rFonts w:ascii="Calibri" w:hAnsi="Calibri"/>
        </w:rPr>
        <w:t>ion d</w:t>
      </w:r>
      <w:r w:rsidR="001A0D97">
        <w:rPr>
          <w:rFonts w:ascii="Calibri" w:hAnsi="Calibri"/>
        </w:rPr>
        <w:t xml:space="preserve">e la prestation à réaliser, le Maître d’ouvrage pourra exiger que le personnel intervenant dispose des </w:t>
      </w:r>
      <w:r w:rsidR="00330A15">
        <w:rPr>
          <w:rFonts w:ascii="Calibri" w:hAnsi="Calibri"/>
        </w:rPr>
        <w:t>accès niveau III et IV</w:t>
      </w:r>
      <w:r w:rsidR="001A0D97">
        <w:rPr>
          <w:rFonts w:ascii="Calibri" w:hAnsi="Calibri"/>
        </w:rPr>
        <w:t xml:space="preserve"> sur l’installation</w:t>
      </w:r>
      <w:r w:rsidR="00330A15">
        <w:rPr>
          <w:rFonts w:ascii="Calibri" w:hAnsi="Calibri"/>
        </w:rPr>
        <w:t>.</w:t>
      </w:r>
      <w:r w:rsidR="001A0D97">
        <w:rPr>
          <w:rFonts w:ascii="Calibri" w:hAnsi="Calibri"/>
        </w:rPr>
        <w:t xml:space="preserve"> L’entreprise devra dans ce cas présenter</w:t>
      </w:r>
      <w:r w:rsidR="003D0178">
        <w:rPr>
          <w:rFonts w:ascii="Calibri" w:hAnsi="Calibri"/>
        </w:rPr>
        <w:t>,</w:t>
      </w:r>
      <w:r w:rsidR="001A0D97">
        <w:rPr>
          <w:rFonts w:ascii="Calibri" w:hAnsi="Calibri"/>
        </w:rPr>
        <w:t xml:space="preserve"> lors de l’intervention</w:t>
      </w:r>
      <w:r w:rsidR="003D0178">
        <w:rPr>
          <w:rFonts w:ascii="Calibri" w:hAnsi="Calibri"/>
        </w:rPr>
        <w:t>,</w:t>
      </w:r>
      <w:r w:rsidR="001A0D97">
        <w:rPr>
          <w:rFonts w:ascii="Calibri" w:hAnsi="Calibri"/>
        </w:rPr>
        <w:t xml:space="preserve"> une attestation </w:t>
      </w:r>
      <w:r w:rsidR="001A0D97" w:rsidRPr="00E778D2">
        <w:t>d’engagement du fabricant pour la maintenance de niveau</w:t>
      </w:r>
      <w:r w:rsidR="001A0D97">
        <w:t xml:space="preserve"> IV.</w:t>
      </w:r>
    </w:p>
    <w:p w:rsidR="000B2A6D" w:rsidRDefault="000B2A6D" w:rsidP="000B2A6D">
      <w:pPr>
        <w:pStyle w:val="Titreabcd"/>
      </w:pPr>
      <w:r>
        <w:t>Délai intervention d’urgence</w:t>
      </w:r>
    </w:p>
    <w:p w:rsidR="000B2A6D" w:rsidRDefault="000B2A6D" w:rsidP="007A6A22">
      <w:pPr>
        <w:jc w:val="both"/>
      </w:pPr>
      <w:r>
        <w:t xml:space="preserve">Dans le cadre d’une demande d’intervention en urgence, pendant les horaires ouvrés, le prestataire devra intervenir </w:t>
      </w:r>
      <w:r w:rsidRPr="00E06EF2">
        <w:rPr>
          <w:b/>
        </w:rPr>
        <w:t>dans un délai de 48 heures</w:t>
      </w:r>
      <w:r>
        <w:t xml:space="preserve"> à compter de la réception de l</w:t>
      </w:r>
      <w:r w:rsidR="00E5112B">
        <w:t>a demande</w:t>
      </w:r>
      <w:r>
        <w:t>.</w:t>
      </w:r>
    </w:p>
    <w:p w:rsidR="000B2A6D" w:rsidRDefault="000B2A6D" w:rsidP="007A6A22">
      <w:pPr>
        <w:jc w:val="both"/>
      </w:pPr>
      <w:r>
        <w:t>Dans le cas où le dépannage nécessiterait une ré-intervention pour effectuer une réparation demandant du matériel  spécifique, cette réparation définitive fera l’objet d’une proposition chiffrée avant intervention.</w:t>
      </w:r>
    </w:p>
    <w:p w:rsidR="000B2A6D" w:rsidRDefault="000B2A6D" w:rsidP="007A6A22">
      <w:pPr>
        <w:jc w:val="both"/>
      </w:pPr>
      <w:r>
        <w:t>Le Prestataire transmettra les numéros d’appel d’urgence en périodes ouvrées.</w:t>
      </w:r>
    </w:p>
    <w:p w:rsidR="000B2A6D" w:rsidRDefault="000B2A6D" w:rsidP="007A6A22">
      <w:pPr>
        <w:pStyle w:val="Titreabcd"/>
        <w:jc w:val="both"/>
      </w:pPr>
      <w:r>
        <w:t>Service d’astreinte</w:t>
      </w:r>
    </w:p>
    <w:p w:rsidR="000B2A6D" w:rsidRDefault="000B2A6D" w:rsidP="007A6A22">
      <w:pPr>
        <w:jc w:val="both"/>
      </w:pPr>
      <w:r>
        <w:lastRenderedPageBreak/>
        <w:t>Une assistance téléphonique sera assurée tous les jours de la semaine, y compris les jours fériés et chômé</w:t>
      </w:r>
      <w:r w:rsidR="006C71DC">
        <w:t>s</w:t>
      </w:r>
      <w:r w:rsidR="00AC0E6B">
        <w:t>, durant l’intégralité des heu</w:t>
      </w:r>
      <w:r w:rsidR="006C71DC">
        <w:t xml:space="preserve">res non </w:t>
      </w:r>
      <w:r w:rsidR="00AC0E6B">
        <w:t>ouvrées,</w:t>
      </w:r>
      <w:r w:rsidR="004B3AF9">
        <w:t xml:space="preserve"> par un technicien. Une intervention de dépannage sera réalisée</w:t>
      </w:r>
      <w:r>
        <w:t xml:space="preserve"> </w:t>
      </w:r>
      <w:r w:rsidRPr="00E06EF2">
        <w:rPr>
          <w:b/>
        </w:rPr>
        <w:t>dans un délai de 4h</w:t>
      </w:r>
      <w:r>
        <w:t xml:space="preserve"> su</w:t>
      </w:r>
      <w:r w:rsidR="004B3AF9">
        <w:t>ivant l’appel quelque soit l’heure</w:t>
      </w:r>
      <w:r>
        <w:t>.</w:t>
      </w:r>
    </w:p>
    <w:p w:rsidR="000B2A6D" w:rsidRPr="000B2A6D" w:rsidRDefault="000B2A6D" w:rsidP="007A6A22">
      <w:pPr>
        <w:pStyle w:val="Titreabcd"/>
        <w:jc w:val="both"/>
      </w:pPr>
      <w:r w:rsidRPr="000B2A6D">
        <w:t>Service d’astreinte partie hébergement</w:t>
      </w:r>
    </w:p>
    <w:p w:rsidR="000B2A6D" w:rsidRDefault="000B2A6D" w:rsidP="007A6A22">
      <w:pPr>
        <w:jc w:val="both"/>
      </w:pPr>
      <w:r>
        <w:t>Une permanence sera assurée tous les jours de la semaine, y compris l</w:t>
      </w:r>
      <w:r w:rsidR="00E5112B">
        <w:t>es jours fériés et chômés, durant l’intégralité des heures non ouvrées</w:t>
      </w:r>
      <w:r>
        <w:t xml:space="preserve"> par un technicien qui assurera une intervention de dépannage </w:t>
      </w:r>
      <w:r w:rsidRPr="00E06EF2">
        <w:rPr>
          <w:b/>
        </w:rPr>
        <w:t>dans un délai de 4h</w:t>
      </w:r>
      <w:r>
        <w:t xml:space="preserve"> suivant l’appel de l’abonné pour la « partie hébergement » quelque soit l’heure d’appel.</w:t>
      </w:r>
    </w:p>
    <w:p w:rsidR="000B2A6D" w:rsidRPr="005451B4" w:rsidRDefault="000B2A6D" w:rsidP="007A6A22">
      <w:pPr>
        <w:jc w:val="both"/>
        <w:rPr>
          <w:b/>
        </w:rPr>
      </w:pPr>
      <w:r w:rsidRPr="005451B4">
        <w:rPr>
          <w:b/>
        </w:rPr>
        <w:t xml:space="preserve">Les prestations de dépannages réalisées dans le cadre de cette astreinte consistent principalement au remplacement de </w:t>
      </w:r>
      <w:proofErr w:type="spellStart"/>
      <w:r w:rsidRPr="005451B4">
        <w:rPr>
          <w:b/>
        </w:rPr>
        <w:t>leds</w:t>
      </w:r>
      <w:proofErr w:type="spellEnd"/>
      <w:r w:rsidRPr="005451B4">
        <w:rPr>
          <w:b/>
        </w:rPr>
        <w:t>, fusibles, détecteurs, cartes de boucles, port informatisé et à la mise hors service de zones ou d’éléments informatisés présentant une anomalie ou un mauvais fonctionnement.</w:t>
      </w:r>
    </w:p>
    <w:p w:rsidR="000B2A6D" w:rsidRDefault="000B2A6D" w:rsidP="007A6A22">
      <w:pPr>
        <w:jc w:val="both"/>
      </w:pPr>
      <w:r>
        <w:t>Dans l’éventualité où il faille télécharger des supports informatiques, le Prestataire mettra en place des mesures palliatives et retournera sur le site en période ouvrée afin d’effectuer les prestations.</w:t>
      </w:r>
    </w:p>
    <w:p w:rsidR="00DD0B7D" w:rsidRDefault="00DD0B7D" w:rsidP="00DD0B7D">
      <w:pPr>
        <w:pStyle w:val="Titreabcd"/>
      </w:pPr>
      <w:r>
        <w:t>Suivi informatique</w:t>
      </w:r>
    </w:p>
    <w:p w:rsidR="00DD0B7D" w:rsidRPr="003662F1" w:rsidRDefault="00DD0B7D" w:rsidP="007A6A22">
      <w:pPr>
        <w:jc w:val="both"/>
      </w:pPr>
      <w:r w:rsidRPr="003662F1">
        <w:t xml:space="preserve">Le prestataire devra disposer d’une plateforme web sécurisée dans laquelle le client pourra accéder à des services en ligne et consulter le suivi des opérations. </w:t>
      </w:r>
    </w:p>
    <w:p w:rsidR="00DD0B7D" w:rsidRPr="003662F1" w:rsidRDefault="00DD0B7D" w:rsidP="007A6A22">
      <w:pPr>
        <w:jc w:val="both"/>
      </w:pPr>
    </w:p>
    <w:p w:rsidR="00DD0B7D" w:rsidRPr="003662F1" w:rsidRDefault="00DD0B7D" w:rsidP="007A6A22">
      <w:pPr>
        <w:jc w:val="both"/>
      </w:pPr>
      <w:r w:rsidRPr="003662F1">
        <w:t>Le client aura accès aux données suivantes :</w:t>
      </w:r>
    </w:p>
    <w:p w:rsidR="00DD0B7D" w:rsidRPr="003662F1" w:rsidRDefault="00DD0B7D" w:rsidP="007A6A22">
      <w:pPr>
        <w:jc w:val="both"/>
      </w:pPr>
    </w:p>
    <w:p w:rsidR="00DD0B7D" w:rsidRPr="003662F1" w:rsidRDefault="00DD0B7D" w:rsidP="007A6A22">
      <w:pPr>
        <w:jc w:val="both"/>
      </w:pPr>
      <w:r w:rsidRPr="003662F1">
        <w:t>La liste des interlocuteurs gérant le compte client</w:t>
      </w:r>
    </w:p>
    <w:p w:rsidR="00DD0B7D" w:rsidRPr="003662F1" w:rsidRDefault="00DD0B7D" w:rsidP="007A6A22">
      <w:pPr>
        <w:jc w:val="both"/>
      </w:pPr>
      <w:r w:rsidRPr="003662F1">
        <w:t xml:space="preserve">L’ensemble des documents constitutifs du dossier administratif </w:t>
      </w:r>
    </w:p>
    <w:p w:rsidR="00DD0B7D" w:rsidRPr="003662F1" w:rsidRDefault="00DD0B7D" w:rsidP="007A6A22">
      <w:pPr>
        <w:jc w:val="both"/>
      </w:pPr>
      <w:r w:rsidRPr="003662F1">
        <w:t>Le parc initial des installations du client restitué sous forme d’un tableau de synthèse</w:t>
      </w:r>
    </w:p>
    <w:p w:rsidR="00DD0B7D" w:rsidRPr="003662F1" w:rsidRDefault="00DD0B7D" w:rsidP="007A6A22">
      <w:pPr>
        <w:jc w:val="both"/>
      </w:pPr>
      <w:r w:rsidRPr="003662F1">
        <w:t xml:space="preserve">L’ensemble des documents financiers (devis, factures, </w:t>
      </w:r>
      <w:proofErr w:type="spellStart"/>
      <w:r w:rsidRPr="003662F1">
        <w:t>etc</w:t>
      </w:r>
      <w:proofErr w:type="spellEnd"/>
      <w:r w:rsidRPr="003662F1">
        <w:t>...)</w:t>
      </w:r>
    </w:p>
    <w:p w:rsidR="00DD0B7D" w:rsidRPr="003662F1" w:rsidRDefault="00DD0B7D" w:rsidP="007A6A22">
      <w:pPr>
        <w:jc w:val="both"/>
      </w:pPr>
      <w:r w:rsidRPr="003662F1">
        <w:t xml:space="preserve">Les demandes en ligne (un besoin, une question, une demande de rendez-vous, </w:t>
      </w:r>
      <w:proofErr w:type="spellStart"/>
      <w:r w:rsidRPr="003662F1">
        <w:t>etc</w:t>
      </w:r>
      <w:proofErr w:type="spellEnd"/>
      <w:r w:rsidRPr="003662F1">
        <w:t>...)</w:t>
      </w:r>
    </w:p>
    <w:p w:rsidR="00DD0B7D" w:rsidRPr="003662F1" w:rsidRDefault="00DD0B7D" w:rsidP="007A6A22">
      <w:pPr>
        <w:jc w:val="both"/>
      </w:pPr>
      <w:r w:rsidRPr="003662F1">
        <w:t>Les bulletins d’intervention et rapports au format informatique consultables en ligne</w:t>
      </w:r>
    </w:p>
    <w:p w:rsidR="00DD0B7D" w:rsidRPr="003662F1" w:rsidRDefault="00DD0B7D" w:rsidP="007A6A22">
      <w:pPr>
        <w:jc w:val="both"/>
      </w:pPr>
      <w:r w:rsidRPr="003662F1">
        <w:t>La liste des plannings visites préventives</w:t>
      </w:r>
    </w:p>
    <w:p w:rsidR="00DD0B7D" w:rsidRPr="003662F1" w:rsidRDefault="00DD0B7D" w:rsidP="007A6A22">
      <w:pPr>
        <w:jc w:val="both"/>
      </w:pPr>
      <w:r w:rsidRPr="003662F1">
        <w:t>L’état du bilan d’obsolescence des matériels</w:t>
      </w:r>
    </w:p>
    <w:p w:rsidR="00DD0B7D" w:rsidRPr="003662F1" w:rsidRDefault="00DD0B7D" w:rsidP="007A6A22">
      <w:pPr>
        <w:jc w:val="both"/>
      </w:pPr>
      <w:r w:rsidRPr="003662F1">
        <w:t>La liste des actions journalières et régulières à effectuer par l’exploitant</w:t>
      </w:r>
    </w:p>
    <w:p w:rsidR="00DD0B7D" w:rsidRPr="003662F1" w:rsidRDefault="00DD0B7D" w:rsidP="007A6A22">
      <w:pPr>
        <w:jc w:val="both"/>
      </w:pPr>
      <w:r w:rsidRPr="003662F1">
        <w:t>La veille règlementaire et normative</w:t>
      </w:r>
    </w:p>
    <w:p w:rsidR="00DD0B7D" w:rsidRPr="000B2A6D" w:rsidRDefault="00DD0B7D" w:rsidP="007A6A22">
      <w:pPr>
        <w:jc w:val="both"/>
      </w:pPr>
      <w:r w:rsidRPr="003662F1">
        <w:t>Les modules en ligne de formation de manipulation et d’exploitation des SSI</w:t>
      </w:r>
    </w:p>
    <w:p w:rsidR="008E7DE6" w:rsidRDefault="003F7FDF" w:rsidP="003F7FDF">
      <w:pPr>
        <w:pStyle w:val="Titre123"/>
      </w:pPr>
      <w:r>
        <w:t>Lot 2 : Autres bâtiments</w:t>
      </w:r>
    </w:p>
    <w:p w:rsidR="00DC53CB" w:rsidRDefault="00411731" w:rsidP="00DC53CB">
      <w:pPr>
        <w:pStyle w:val="Titreabcd"/>
      </w:pPr>
      <w:r>
        <w:t>Description des opérations de maintenance préventive :</w:t>
      </w:r>
    </w:p>
    <w:p w:rsidR="00DC53CB" w:rsidRDefault="00DC53CB" w:rsidP="007A6A22">
      <w:pPr>
        <w:jc w:val="both"/>
      </w:pPr>
      <w:r>
        <w:t xml:space="preserve">Les opérations de maintenance et d’entretien seront effectuées </w:t>
      </w:r>
      <w:r w:rsidRPr="00B3557F">
        <w:rPr>
          <w:color w:val="FF0000"/>
        </w:rPr>
        <w:t>conformément à la NFS 61 933</w:t>
      </w:r>
      <w:r>
        <w:t xml:space="preserve"> dans les Etablissements Recevant du Public cités au paragraphe I.4 du présent cahier des charges.</w:t>
      </w:r>
    </w:p>
    <w:p w:rsidR="00DC53CB" w:rsidRDefault="00DC53CB" w:rsidP="007A6A22">
      <w:pPr>
        <w:jc w:val="both"/>
      </w:pPr>
      <w:r>
        <w:t>Après demande de vérification du Maître d’ouvrage, le Prestataire proposera dans un délai de 3 jours, différentes dates d’intervention dans un intervalle de 15 jours, et le Responsable de l’établissement confirmera la date précise.</w:t>
      </w:r>
    </w:p>
    <w:p w:rsidR="00DC53CB" w:rsidRDefault="00DC53CB" w:rsidP="007A6A22">
      <w:pPr>
        <w:jc w:val="both"/>
      </w:pPr>
      <w:r>
        <w:t>Ces visites auront lieu en périodes ouvrées, c'est-à-dire du lundi au vendredi entre 8h et 17h.</w:t>
      </w:r>
    </w:p>
    <w:p w:rsidR="00DC53CB" w:rsidRPr="00DC53CB" w:rsidRDefault="00DC53CB" w:rsidP="00DC53CB"/>
    <w:p w:rsidR="00411731" w:rsidRPr="00BF143A" w:rsidRDefault="00411731" w:rsidP="00411731">
      <w:pPr>
        <w:jc w:val="both"/>
        <w:rPr>
          <w:rFonts w:cs="Arial"/>
        </w:rPr>
      </w:pPr>
      <w:r w:rsidRPr="00BF143A">
        <w:rPr>
          <w:rFonts w:cs="Arial"/>
        </w:rPr>
        <w:t>Les prestations seront, au minimum, les suivantes :</w:t>
      </w:r>
    </w:p>
    <w:p w:rsidR="00411731" w:rsidRPr="00DB5D0C" w:rsidRDefault="00411731" w:rsidP="00D7189B">
      <w:pPr>
        <w:pStyle w:val="Maintenanceprev123"/>
        <w:numPr>
          <w:ilvl w:val="0"/>
          <w:numId w:val="0"/>
        </w:numPr>
        <w:ind w:left="360"/>
        <w:rPr>
          <w:b/>
        </w:rPr>
      </w:pPr>
      <w:r w:rsidRPr="00DB5D0C">
        <w:rPr>
          <w:b/>
        </w:rPr>
        <w:t>Vérifications générales :</w:t>
      </w:r>
    </w:p>
    <w:p w:rsidR="00411731" w:rsidRPr="00BF143A" w:rsidRDefault="00411731" w:rsidP="00411731">
      <w:pPr>
        <w:pStyle w:val="tiret1"/>
      </w:pPr>
      <w:r w:rsidRPr="00BF143A">
        <w:t>Inspection visuelle des éléments constitutifs de l’installation,</w:t>
      </w:r>
    </w:p>
    <w:p w:rsidR="00411731" w:rsidRPr="00BF143A" w:rsidRDefault="00411731" w:rsidP="00411731">
      <w:pPr>
        <w:pStyle w:val="tiret1"/>
      </w:pPr>
      <w:r w:rsidRPr="00BF143A">
        <w:t>Nettoyage, contrôle de la bonne fixation des éléments</w:t>
      </w:r>
    </w:p>
    <w:p w:rsidR="00411731" w:rsidRPr="00BF143A" w:rsidRDefault="00411731" w:rsidP="00411731">
      <w:pPr>
        <w:pStyle w:val="tiret1"/>
      </w:pPr>
      <w:r w:rsidRPr="00BF143A">
        <w:t>Vérification des voyants lumineux et changement éventuel des ampoules.</w:t>
      </w:r>
    </w:p>
    <w:p w:rsidR="00411731" w:rsidRPr="00DB5D0C" w:rsidRDefault="00411731" w:rsidP="00D7189B">
      <w:pPr>
        <w:pStyle w:val="Maintenanceprev123"/>
        <w:numPr>
          <w:ilvl w:val="0"/>
          <w:numId w:val="0"/>
        </w:numPr>
        <w:ind w:left="360"/>
        <w:rPr>
          <w:b/>
        </w:rPr>
      </w:pPr>
      <w:r w:rsidRPr="00DB5D0C">
        <w:rPr>
          <w:b/>
        </w:rPr>
        <w:t>Opérations de contrôle des sources électriques et de la commutation</w:t>
      </w:r>
    </w:p>
    <w:p w:rsidR="00411731" w:rsidRPr="00BF143A" w:rsidRDefault="00411731" w:rsidP="00411731">
      <w:pPr>
        <w:pStyle w:val="tiret1"/>
      </w:pPr>
      <w:r w:rsidRPr="00BF143A">
        <w:t>Source principale d’alimentation :</w:t>
      </w:r>
    </w:p>
    <w:p w:rsidR="00411731" w:rsidRPr="00BF143A" w:rsidRDefault="00411731" w:rsidP="00BF143A">
      <w:pPr>
        <w:pStyle w:val="Tiret2"/>
      </w:pPr>
      <w:r w:rsidRPr="00BF143A">
        <w:t>Isolement,</w:t>
      </w:r>
    </w:p>
    <w:p w:rsidR="00411731" w:rsidRPr="00BF143A" w:rsidRDefault="00411731" w:rsidP="00BF143A">
      <w:pPr>
        <w:pStyle w:val="Tiret2"/>
      </w:pPr>
      <w:r w:rsidRPr="00BF143A">
        <w:t>Continuité du conducteur de protection,</w:t>
      </w:r>
    </w:p>
    <w:p w:rsidR="00411731" w:rsidRPr="00BF143A" w:rsidRDefault="00411731" w:rsidP="00BF143A">
      <w:pPr>
        <w:pStyle w:val="Tiret2"/>
      </w:pPr>
      <w:r w:rsidRPr="00BF143A">
        <w:t>Contrôle des protections contre les contacts indirects et les surintensités.</w:t>
      </w:r>
    </w:p>
    <w:p w:rsidR="00411731" w:rsidRPr="00BF143A" w:rsidRDefault="00411731" w:rsidP="00BF143A">
      <w:pPr>
        <w:pStyle w:val="tiret1"/>
      </w:pPr>
      <w:r w:rsidRPr="00BF143A">
        <w:t>Source secondaire d’alimentation :</w:t>
      </w:r>
    </w:p>
    <w:p w:rsidR="00411731" w:rsidRPr="00BF143A" w:rsidRDefault="00411731" w:rsidP="00BF143A">
      <w:pPr>
        <w:pStyle w:val="Tiret2"/>
      </w:pPr>
      <w:r w:rsidRPr="00BF143A">
        <w:t>Contrôle des protections et connexions,</w:t>
      </w:r>
    </w:p>
    <w:p w:rsidR="00411731" w:rsidRPr="00BF143A" w:rsidRDefault="00411731" w:rsidP="00BF143A">
      <w:pPr>
        <w:pStyle w:val="Tiret2"/>
      </w:pPr>
      <w:r w:rsidRPr="00BF143A">
        <w:t>Contrôle des signalisations</w:t>
      </w:r>
    </w:p>
    <w:p w:rsidR="00411731" w:rsidRPr="00BF143A" w:rsidRDefault="00411731" w:rsidP="00BF143A">
      <w:pPr>
        <w:pStyle w:val="Tiret2"/>
      </w:pPr>
      <w:r w:rsidRPr="00BF143A">
        <w:t>Coupure de la source principale,</w:t>
      </w:r>
    </w:p>
    <w:p w:rsidR="00411731" w:rsidRPr="00BF143A" w:rsidRDefault="00411731" w:rsidP="00BF143A">
      <w:pPr>
        <w:pStyle w:val="tiret1"/>
      </w:pPr>
      <w:r w:rsidRPr="00BF143A">
        <w:t>Source auxiliaire.</w:t>
      </w:r>
    </w:p>
    <w:p w:rsidR="00411731" w:rsidRPr="00DB5D0C" w:rsidRDefault="00411731" w:rsidP="00D7189B">
      <w:pPr>
        <w:pStyle w:val="Maintenanceprev123"/>
        <w:numPr>
          <w:ilvl w:val="0"/>
          <w:numId w:val="0"/>
        </w:numPr>
        <w:ind w:left="360"/>
        <w:rPr>
          <w:b/>
        </w:rPr>
      </w:pPr>
      <w:r w:rsidRPr="00DB5D0C">
        <w:rPr>
          <w:b/>
        </w:rPr>
        <w:t>Opérations effectuées sur les zones de détection</w:t>
      </w:r>
    </w:p>
    <w:p w:rsidR="00411731" w:rsidRPr="00BF143A" w:rsidRDefault="00411731" w:rsidP="00BF143A">
      <w:pPr>
        <w:pStyle w:val="tiret1"/>
      </w:pPr>
      <w:r w:rsidRPr="00BF143A">
        <w:t>Contrôle de la bonne correspondance des zones,</w:t>
      </w:r>
    </w:p>
    <w:p w:rsidR="00411731" w:rsidRPr="00BF143A" w:rsidRDefault="00411731" w:rsidP="00BF143A">
      <w:pPr>
        <w:pStyle w:val="tiret1"/>
      </w:pPr>
      <w:r w:rsidRPr="00BF143A">
        <w:t>Essai de dérangement de chaque boucle en débranchant successivement un détecteur, un fil et/ou un fusible</w:t>
      </w:r>
    </w:p>
    <w:p w:rsidR="00411731" w:rsidRPr="00BF143A" w:rsidRDefault="00411731" w:rsidP="00BF143A">
      <w:pPr>
        <w:pStyle w:val="tiret1"/>
      </w:pPr>
      <w:r w:rsidRPr="00BF143A">
        <w:t>Contrôle de la valeur ohmique de fin de ligne.</w:t>
      </w:r>
    </w:p>
    <w:p w:rsidR="00411731" w:rsidRPr="00DB5D0C" w:rsidRDefault="00411731" w:rsidP="00D7189B">
      <w:pPr>
        <w:pStyle w:val="Maintenanceprev123"/>
        <w:numPr>
          <w:ilvl w:val="0"/>
          <w:numId w:val="0"/>
        </w:numPr>
        <w:ind w:left="360"/>
        <w:rPr>
          <w:b/>
        </w:rPr>
      </w:pPr>
      <w:r w:rsidRPr="00DB5D0C">
        <w:rPr>
          <w:b/>
        </w:rPr>
        <w:t>Opérations effectuées sur chaque centrale :</w:t>
      </w:r>
    </w:p>
    <w:p w:rsidR="00411731" w:rsidRPr="00BF143A" w:rsidRDefault="00411731" w:rsidP="00BF143A">
      <w:pPr>
        <w:pStyle w:val="tiret1"/>
      </w:pPr>
      <w:r w:rsidRPr="00BF143A">
        <w:t>Nettoyage de la baie,</w:t>
      </w:r>
    </w:p>
    <w:p w:rsidR="00411731" w:rsidRPr="00BF143A" w:rsidRDefault="00411731" w:rsidP="00BF143A">
      <w:pPr>
        <w:pStyle w:val="tiret1"/>
      </w:pPr>
      <w:r w:rsidRPr="00BF143A">
        <w:t>Test des lampes,</w:t>
      </w:r>
    </w:p>
    <w:p w:rsidR="00411731" w:rsidRPr="00BF143A" w:rsidRDefault="00411731" w:rsidP="00BF143A">
      <w:pPr>
        <w:pStyle w:val="tiret1"/>
      </w:pPr>
      <w:r w:rsidRPr="00BF143A">
        <w:t>Vérification des fusibles de protection 230V, 24V et/ou 48V,</w:t>
      </w:r>
    </w:p>
    <w:p w:rsidR="00411731" w:rsidRPr="00BF143A" w:rsidRDefault="00411731" w:rsidP="00BF143A">
      <w:pPr>
        <w:pStyle w:val="tiret1"/>
      </w:pPr>
      <w:r w:rsidRPr="00BF143A">
        <w:t>Vérification de la source d’alimentation de sécurité et de secteur,</w:t>
      </w:r>
    </w:p>
    <w:p w:rsidR="00411731" w:rsidRPr="00BF143A" w:rsidRDefault="00411731" w:rsidP="00BF143A">
      <w:pPr>
        <w:pStyle w:val="tiret1"/>
      </w:pPr>
      <w:r w:rsidRPr="00BF143A">
        <w:t>Vérification du transformateur/redresseur et chargeur de batteries,</w:t>
      </w:r>
    </w:p>
    <w:p w:rsidR="00411731" w:rsidRPr="00BF143A" w:rsidRDefault="00411731" w:rsidP="00BF143A">
      <w:pPr>
        <w:pStyle w:val="tiret1"/>
      </w:pPr>
      <w:r w:rsidRPr="00BF143A">
        <w:t>Vérification de la charge des batteries et nettoyage des cosses,</w:t>
      </w:r>
    </w:p>
    <w:p w:rsidR="00411731" w:rsidRPr="00BF143A" w:rsidRDefault="00411731" w:rsidP="00BF143A">
      <w:pPr>
        <w:pStyle w:val="tiret1"/>
      </w:pPr>
      <w:r w:rsidRPr="00BF143A">
        <w:t>Mise en fonctionnement en secours et contrôle des tensions et divers,</w:t>
      </w:r>
    </w:p>
    <w:p w:rsidR="00411731" w:rsidRPr="00BF143A" w:rsidRDefault="00411731" w:rsidP="00BF143A">
      <w:pPr>
        <w:pStyle w:val="tiret1"/>
      </w:pPr>
      <w:r w:rsidRPr="00BF143A">
        <w:t>Remise en fonctionnement « normal »,</w:t>
      </w:r>
    </w:p>
    <w:p w:rsidR="00411731" w:rsidRPr="00BF143A" w:rsidRDefault="00411731" w:rsidP="00BF143A">
      <w:pPr>
        <w:pStyle w:val="tiret1"/>
      </w:pPr>
      <w:r w:rsidRPr="00BF143A">
        <w:t>Contrôle des tensions et protections,</w:t>
      </w:r>
    </w:p>
    <w:p w:rsidR="00411731" w:rsidRPr="00BF143A" w:rsidRDefault="00411731" w:rsidP="00BF143A">
      <w:pPr>
        <w:pStyle w:val="tiret1"/>
      </w:pPr>
      <w:r w:rsidRPr="00BF143A">
        <w:t>Vérification des branchements de lignes de détection et de commande pour chaque zone,</w:t>
      </w:r>
    </w:p>
    <w:p w:rsidR="00411731" w:rsidRPr="00BF143A" w:rsidRDefault="00411731" w:rsidP="00BF143A">
      <w:pPr>
        <w:pStyle w:val="tiret1"/>
      </w:pPr>
      <w:r w:rsidRPr="00BF143A">
        <w:t>Contrôle individuel de chaque carte,</w:t>
      </w:r>
    </w:p>
    <w:p w:rsidR="00411731" w:rsidRPr="00BF143A" w:rsidRDefault="00411731" w:rsidP="00BF143A">
      <w:pPr>
        <w:pStyle w:val="tiret1"/>
      </w:pPr>
      <w:r w:rsidRPr="00BF143A">
        <w:t>Vérifications des raccordements, connexions, et interfaces,</w:t>
      </w:r>
    </w:p>
    <w:p w:rsidR="00411731" w:rsidRPr="00BF143A" w:rsidRDefault="00411731" w:rsidP="00BF143A">
      <w:pPr>
        <w:pStyle w:val="tiret1"/>
      </w:pPr>
      <w:r w:rsidRPr="00BF143A">
        <w:lastRenderedPageBreak/>
        <w:t>Vérification du fonctionnement de l’unité interne de gestion d’alarme,</w:t>
      </w:r>
    </w:p>
    <w:p w:rsidR="00411731" w:rsidRPr="00BF143A" w:rsidRDefault="00411731" w:rsidP="00BF143A">
      <w:pPr>
        <w:pStyle w:val="tiret1"/>
      </w:pPr>
      <w:r w:rsidRPr="00BF143A">
        <w:t>Essai de fonctionnement des signalisations visuelles et sonores,</w:t>
      </w:r>
    </w:p>
    <w:p w:rsidR="00411731" w:rsidRPr="00BF143A" w:rsidRDefault="00411731" w:rsidP="00BF143A">
      <w:pPr>
        <w:pStyle w:val="tiret1"/>
      </w:pPr>
      <w:r w:rsidRPr="00BF143A">
        <w:t>Essai de fonctionnement des différents asservissements,</w:t>
      </w:r>
    </w:p>
    <w:p w:rsidR="00411731" w:rsidRPr="00BF143A" w:rsidRDefault="00411731" w:rsidP="00BF143A">
      <w:pPr>
        <w:pStyle w:val="tiret1"/>
      </w:pPr>
      <w:r w:rsidRPr="00BF143A">
        <w:t>Dépoussiérage et remise en service.</w:t>
      </w:r>
    </w:p>
    <w:p w:rsidR="00411731" w:rsidRPr="00DB5D0C" w:rsidRDefault="00411731" w:rsidP="00D7189B">
      <w:pPr>
        <w:pStyle w:val="Maintenanceprev123"/>
        <w:numPr>
          <w:ilvl w:val="0"/>
          <w:numId w:val="0"/>
        </w:numPr>
        <w:ind w:left="360"/>
        <w:rPr>
          <w:b/>
        </w:rPr>
      </w:pPr>
      <w:r w:rsidRPr="00DB5D0C">
        <w:rPr>
          <w:b/>
        </w:rPr>
        <w:t>Opérations effectuées sur les détecteurs :</w:t>
      </w:r>
    </w:p>
    <w:p w:rsidR="00411731" w:rsidRPr="00BF143A" w:rsidRDefault="00411731" w:rsidP="00BF143A">
      <w:pPr>
        <w:pStyle w:val="tiret1"/>
      </w:pPr>
      <w:r w:rsidRPr="00BF143A">
        <w:t>Vérification de fonctionnement de l’indicateur d’action,</w:t>
      </w:r>
    </w:p>
    <w:p w:rsidR="00411731" w:rsidRPr="00BF143A" w:rsidRDefault="00411731" w:rsidP="00BF143A">
      <w:pPr>
        <w:pStyle w:val="tiret1"/>
      </w:pPr>
      <w:r w:rsidRPr="00BF143A">
        <w:t>Essai de déclenchement réel avec matériel de simulation d’incendie,</w:t>
      </w:r>
    </w:p>
    <w:p w:rsidR="00411731" w:rsidRPr="00BF143A" w:rsidRDefault="00411731" w:rsidP="00BF143A">
      <w:pPr>
        <w:pStyle w:val="tiret1"/>
      </w:pPr>
      <w:r w:rsidRPr="00BF143A">
        <w:t>Contrôle du témoin lumineux de détection,</w:t>
      </w:r>
    </w:p>
    <w:p w:rsidR="00411731" w:rsidRPr="00BF143A" w:rsidRDefault="00411731" w:rsidP="00BF143A">
      <w:pPr>
        <w:pStyle w:val="tiret1"/>
      </w:pPr>
      <w:r w:rsidRPr="00BF143A">
        <w:t>Remplacement des détecteurs selon le Chapitre 3.4 ci-après,</w:t>
      </w:r>
    </w:p>
    <w:p w:rsidR="00411731" w:rsidRPr="00DB5D0C" w:rsidRDefault="00411731" w:rsidP="00D7189B">
      <w:pPr>
        <w:pStyle w:val="Maintenanceprev123"/>
        <w:numPr>
          <w:ilvl w:val="0"/>
          <w:numId w:val="0"/>
        </w:numPr>
        <w:ind w:left="360"/>
        <w:rPr>
          <w:b/>
        </w:rPr>
      </w:pPr>
      <w:r w:rsidRPr="00DB5D0C">
        <w:rPr>
          <w:b/>
        </w:rPr>
        <w:t>Opérations effectuées sur les déclencheurs manuels :</w:t>
      </w:r>
    </w:p>
    <w:p w:rsidR="00411731" w:rsidRPr="00BF143A" w:rsidRDefault="00411731" w:rsidP="00BF143A">
      <w:pPr>
        <w:pStyle w:val="tiret1"/>
      </w:pPr>
      <w:r w:rsidRPr="00BF143A">
        <w:t>Vérification de l’état général,</w:t>
      </w:r>
    </w:p>
    <w:p w:rsidR="00411731" w:rsidRPr="00BF143A" w:rsidRDefault="00411731" w:rsidP="00BF143A">
      <w:pPr>
        <w:pStyle w:val="tiret1"/>
      </w:pPr>
      <w:r w:rsidRPr="00BF143A">
        <w:t>Essai de fonctionnement,</w:t>
      </w:r>
    </w:p>
    <w:p w:rsidR="00411731" w:rsidRPr="00BF143A" w:rsidRDefault="00411731" w:rsidP="00BF143A">
      <w:pPr>
        <w:pStyle w:val="tiret1"/>
      </w:pPr>
      <w:r w:rsidRPr="00BF143A">
        <w:t>Vérification du fonctionnement des éléments de sécurité associés.</w:t>
      </w:r>
    </w:p>
    <w:p w:rsidR="00411731" w:rsidRPr="00BF143A" w:rsidRDefault="00411731" w:rsidP="00D7189B">
      <w:pPr>
        <w:pStyle w:val="Maintenanceprev123"/>
        <w:numPr>
          <w:ilvl w:val="0"/>
          <w:numId w:val="0"/>
        </w:numPr>
        <w:ind w:left="360"/>
      </w:pPr>
      <w:r w:rsidRPr="00BF143A">
        <w:t>Opérations effectuées sur les avertisseurs sonores :</w:t>
      </w:r>
    </w:p>
    <w:p w:rsidR="00411731" w:rsidRPr="00BF143A" w:rsidRDefault="00411731" w:rsidP="00BF143A">
      <w:pPr>
        <w:pStyle w:val="tiret1"/>
      </w:pPr>
      <w:r w:rsidRPr="00BF143A">
        <w:t>Vérification de l’état général de chaque,</w:t>
      </w:r>
    </w:p>
    <w:p w:rsidR="00411731" w:rsidRPr="00BF143A" w:rsidRDefault="00411731" w:rsidP="00BF143A">
      <w:pPr>
        <w:pStyle w:val="tiret1"/>
      </w:pPr>
      <w:r w:rsidRPr="00BF143A">
        <w:t>Essai de fonctionnement de chaque.</w:t>
      </w:r>
    </w:p>
    <w:p w:rsidR="00411731" w:rsidRPr="00DB5D0C" w:rsidRDefault="00411731" w:rsidP="00D7189B">
      <w:pPr>
        <w:pStyle w:val="Maintenanceprev123"/>
        <w:numPr>
          <w:ilvl w:val="0"/>
          <w:numId w:val="0"/>
        </w:numPr>
        <w:ind w:left="360"/>
        <w:rPr>
          <w:b/>
        </w:rPr>
      </w:pPr>
      <w:r w:rsidRPr="00DB5D0C">
        <w:rPr>
          <w:b/>
        </w:rPr>
        <w:t>Opérations effectuées sur les dispositifs de commande électromagnétique des portes coupe-feu :</w:t>
      </w:r>
    </w:p>
    <w:p w:rsidR="00411731" w:rsidRPr="00BF143A" w:rsidRDefault="00411731" w:rsidP="00BF143A">
      <w:pPr>
        <w:pStyle w:val="tiret1"/>
      </w:pPr>
      <w:r w:rsidRPr="00BF143A">
        <w:t>Vérification de l’état général de chaque et des points de fixation,</w:t>
      </w:r>
    </w:p>
    <w:p w:rsidR="00411731" w:rsidRPr="00BF143A" w:rsidRDefault="00411731" w:rsidP="00BF143A">
      <w:pPr>
        <w:pStyle w:val="tiret1"/>
      </w:pPr>
      <w:r w:rsidRPr="00BF143A">
        <w:t>Contrôle de la tension du ou des ferme-portes,</w:t>
      </w:r>
    </w:p>
    <w:p w:rsidR="00411731" w:rsidRPr="00BF143A" w:rsidRDefault="00411731" w:rsidP="00BF143A">
      <w:pPr>
        <w:pStyle w:val="tiret1"/>
      </w:pPr>
      <w:r w:rsidRPr="00BF143A">
        <w:t>Vérification du câblage et des branchements,</w:t>
      </w:r>
    </w:p>
    <w:p w:rsidR="00411731" w:rsidRPr="00BF143A" w:rsidRDefault="00411731" w:rsidP="00BF143A">
      <w:pPr>
        <w:pStyle w:val="tiret1"/>
      </w:pPr>
      <w:r w:rsidRPr="00BF143A">
        <w:t>Essai de fonctionnement par déclenchement électromagnétique,</w:t>
      </w:r>
    </w:p>
    <w:p w:rsidR="00411731" w:rsidRPr="00BF143A" w:rsidRDefault="00411731" w:rsidP="00BF143A">
      <w:pPr>
        <w:pStyle w:val="tiret1"/>
      </w:pPr>
      <w:r w:rsidRPr="00BF143A">
        <w:t>Remise en place.</w:t>
      </w:r>
    </w:p>
    <w:p w:rsidR="00411731" w:rsidRPr="00DB5D0C" w:rsidRDefault="00411731" w:rsidP="00DB5D0C">
      <w:pPr>
        <w:pStyle w:val="Maintenanceprev123"/>
        <w:numPr>
          <w:ilvl w:val="0"/>
          <w:numId w:val="0"/>
        </w:numPr>
        <w:ind w:left="360"/>
        <w:rPr>
          <w:b/>
        </w:rPr>
      </w:pPr>
      <w:r w:rsidRPr="00DB5D0C">
        <w:rPr>
          <w:b/>
        </w:rPr>
        <w:t>Opérations effectuées sur les dispositifs de commande électromagnétique des clapets coupe-feu :</w:t>
      </w:r>
    </w:p>
    <w:p w:rsidR="00411731" w:rsidRPr="00BF143A" w:rsidRDefault="00411731" w:rsidP="00BF143A">
      <w:pPr>
        <w:pStyle w:val="tiret1"/>
      </w:pPr>
      <w:r w:rsidRPr="00BF143A">
        <w:t>Vérification de l’état général de chaque et des points de fixation,</w:t>
      </w:r>
    </w:p>
    <w:p w:rsidR="00411731" w:rsidRPr="00BF143A" w:rsidRDefault="00411731" w:rsidP="00BF143A">
      <w:pPr>
        <w:pStyle w:val="tiret1"/>
      </w:pPr>
      <w:r w:rsidRPr="00BF143A">
        <w:t>Vérification du câblage et des branchements,</w:t>
      </w:r>
    </w:p>
    <w:p w:rsidR="00411731" w:rsidRPr="00BF143A" w:rsidRDefault="00411731" w:rsidP="00BF143A">
      <w:pPr>
        <w:pStyle w:val="tiret1"/>
      </w:pPr>
      <w:r w:rsidRPr="00BF143A">
        <w:t>Essai de fonctionnement par déclenchement électromagnétique,</w:t>
      </w:r>
    </w:p>
    <w:p w:rsidR="00411731" w:rsidRPr="00BF143A" w:rsidRDefault="00411731" w:rsidP="00BF143A">
      <w:pPr>
        <w:pStyle w:val="tiret1"/>
      </w:pPr>
      <w:r w:rsidRPr="00BF143A">
        <w:t>Remise en place.</w:t>
      </w:r>
    </w:p>
    <w:p w:rsidR="00411731" w:rsidRPr="00DB5D0C" w:rsidRDefault="00411731" w:rsidP="00DB5D0C">
      <w:pPr>
        <w:pStyle w:val="Maintenanceprev123"/>
        <w:numPr>
          <w:ilvl w:val="0"/>
          <w:numId w:val="0"/>
        </w:numPr>
        <w:ind w:left="360"/>
        <w:rPr>
          <w:b/>
        </w:rPr>
      </w:pPr>
      <w:r w:rsidRPr="00DB5D0C">
        <w:rPr>
          <w:b/>
        </w:rPr>
        <w:t>Essais de boucles de détection :</w:t>
      </w:r>
    </w:p>
    <w:p w:rsidR="00411731" w:rsidRPr="00BF143A" w:rsidRDefault="00411731" w:rsidP="00BF143A">
      <w:pPr>
        <w:pStyle w:val="tiret1"/>
      </w:pPr>
      <w:r w:rsidRPr="00BF143A">
        <w:t>Sur chaque boucle sera effectué un essai d’alarme et de réarmement par détecteur. Après mise en alarme feu d’un détecteur sur boucle, sera vérifié qu’après l’arrêt du signal sonore correspondant à une boucle celui-ci reste disponible pour toute autre alarme sur une autre boucle.</w:t>
      </w:r>
    </w:p>
    <w:p w:rsidR="00411731" w:rsidRPr="00BF143A" w:rsidRDefault="00411731" w:rsidP="00BF143A">
      <w:pPr>
        <w:pStyle w:val="tiret1"/>
      </w:pPr>
      <w:r w:rsidRPr="00BF143A">
        <w:lastRenderedPageBreak/>
        <w:t>Sur chaque boucle sera provoqué un dérangement afin de vérifier les signalisations lumineuses et/ou sonores correspondantes,</w:t>
      </w:r>
    </w:p>
    <w:p w:rsidR="00411731" w:rsidRPr="00E5112B" w:rsidRDefault="00411731" w:rsidP="00411731">
      <w:pPr>
        <w:pStyle w:val="tiret1"/>
      </w:pPr>
      <w:r w:rsidRPr="00BF143A">
        <w:t>Remise à l’état de veille du tableau et remise en service des commandes</w:t>
      </w:r>
    </w:p>
    <w:p w:rsidR="00411731" w:rsidRPr="00BF143A" w:rsidRDefault="00BF143A" w:rsidP="00411731">
      <w:pPr>
        <w:jc w:val="both"/>
        <w:rPr>
          <w:rFonts w:cs="Arial"/>
        </w:rPr>
      </w:pPr>
      <w:r w:rsidRPr="00293F89">
        <w:rPr>
          <w:rFonts w:cs="Arial"/>
          <w:b/>
        </w:rPr>
        <w:t>Dans le cas des bâtiments possédant un CMS</w:t>
      </w:r>
      <w:r w:rsidR="006779EF">
        <w:rPr>
          <w:rFonts w:cs="Arial"/>
          <w:b/>
        </w:rPr>
        <w:t>I</w:t>
      </w:r>
      <w:r>
        <w:rPr>
          <w:rFonts w:cs="Arial"/>
        </w:rPr>
        <w:t xml:space="preserve"> </w:t>
      </w:r>
      <w:r w:rsidR="00411731" w:rsidRPr="00BF143A">
        <w:rPr>
          <w:rFonts w:cs="Arial"/>
        </w:rPr>
        <w:t>(Centralisateur de Mise en Sécurité Incendie),</w:t>
      </w:r>
      <w:r>
        <w:rPr>
          <w:rFonts w:cs="Arial"/>
        </w:rPr>
        <w:t xml:space="preserve"> les essais de fonctionnalité, des commandes et d</w:t>
      </w:r>
      <w:r w:rsidR="00411731" w:rsidRPr="00BF143A">
        <w:rPr>
          <w:rFonts w:cs="Arial"/>
        </w:rPr>
        <w:t xml:space="preserve">es asservissements </w:t>
      </w:r>
      <w:r>
        <w:rPr>
          <w:rFonts w:cs="Arial"/>
        </w:rPr>
        <w:t>sont les suivants</w:t>
      </w:r>
      <w:r w:rsidR="00411731" w:rsidRPr="00BF143A">
        <w:rPr>
          <w:rFonts w:cs="Arial"/>
        </w:rPr>
        <w:t>:</w:t>
      </w:r>
    </w:p>
    <w:p w:rsidR="00411731" w:rsidRPr="00BF143A" w:rsidRDefault="00293F89" w:rsidP="00BF143A">
      <w:pPr>
        <w:pStyle w:val="Tiret2"/>
      </w:pPr>
      <w:r>
        <w:t>Compartimentage</w:t>
      </w:r>
    </w:p>
    <w:p w:rsidR="00411731" w:rsidRPr="00BF143A" w:rsidRDefault="00411731" w:rsidP="00BF143A">
      <w:pPr>
        <w:pStyle w:val="Tiret2"/>
      </w:pPr>
      <w:r w:rsidRPr="00BF143A">
        <w:t>Désenfumage</w:t>
      </w:r>
    </w:p>
    <w:p w:rsidR="00411731" w:rsidRPr="00BF143A" w:rsidRDefault="00293F89" w:rsidP="00BF143A">
      <w:pPr>
        <w:pStyle w:val="Tiret2"/>
      </w:pPr>
      <w:r>
        <w:t>Evacuation</w:t>
      </w:r>
    </w:p>
    <w:p w:rsidR="00E5112B" w:rsidRPr="00BF143A" w:rsidRDefault="00411731" w:rsidP="00827084">
      <w:pPr>
        <w:pStyle w:val="Tiret2"/>
      </w:pPr>
      <w:r w:rsidRPr="00BF143A">
        <w:t>Arr</w:t>
      </w:r>
      <w:r w:rsidR="00293F89">
        <w:t>êt des installations techniques</w:t>
      </w:r>
    </w:p>
    <w:p w:rsidR="00411731" w:rsidRPr="00E5112B" w:rsidRDefault="00411731" w:rsidP="00BF143A">
      <w:pPr>
        <w:ind w:firstLine="708"/>
        <w:jc w:val="both"/>
        <w:rPr>
          <w:rFonts w:cs="Arial"/>
          <w:b/>
        </w:rPr>
      </w:pPr>
      <w:r w:rsidRPr="00BF143A">
        <w:rPr>
          <w:rFonts w:cs="Arial"/>
        </w:rPr>
        <w:t xml:space="preserve">Ces essais étant susceptibles de mettre à l’arrêt ou de démarrer des automatismes pouvant perturber l’exploitation site, </w:t>
      </w:r>
      <w:r w:rsidRPr="00E5112B">
        <w:rPr>
          <w:rFonts w:cs="Arial"/>
          <w:b/>
        </w:rPr>
        <w:t>ils seront effectués dans le cadre d’une autorisation expresse du Directeur du Site ou le représentant du Maître d’Ouvrage qui prendra toutes les dispositions qu’il jugera nécessaire pour protéger l’exploitation du site.</w:t>
      </w:r>
    </w:p>
    <w:p w:rsidR="00411731" w:rsidRPr="00BF143A" w:rsidRDefault="00411731" w:rsidP="00BF143A">
      <w:pPr>
        <w:ind w:firstLine="708"/>
        <w:jc w:val="both"/>
        <w:rPr>
          <w:rFonts w:cs="Arial"/>
        </w:rPr>
      </w:pPr>
      <w:r w:rsidRPr="00BF143A">
        <w:rPr>
          <w:rFonts w:cs="Arial"/>
        </w:rPr>
        <w:t>Outre toutes ces opérations, il sera procédé au dépoussiérage des différents organes.</w:t>
      </w:r>
    </w:p>
    <w:p w:rsidR="00E5112B" w:rsidRPr="00BF143A" w:rsidRDefault="00411731" w:rsidP="00E5112B">
      <w:pPr>
        <w:ind w:firstLine="708"/>
        <w:jc w:val="both"/>
        <w:rPr>
          <w:rFonts w:cs="Arial"/>
        </w:rPr>
      </w:pPr>
      <w:r w:rsidRPr="00BF143A">
        <w:rPr>
          <w:rFonts w:cs="Arial"/>
        </w:rPr>
        <w:t>De même, il sera procédé aux remplacements des lampes défectueuses sur les différents matériels.</w:t>
      </w:r>
    </w:p>
    <w:p w:rsidR="00E5112B" w:rsidRPr="00BF143A" w:rsidRDefault="00E5112B" w:rsidP="00E5112B">
      <w:pPr>
        <w:ind w:firstLine="708"/>
        <w:jc w:val="both"/>
        <w:rPr>
          <w:rFonts w:cs="Arial"/>
        </w:rPr>
      </w:pPr>
      <w:r w:rsidRPr="00BF143A">
        <w:rPr>
          <w:rFonts w:cs="Arial"/>
        </w:rPr>
        <w:t xml:space="preserve">Un </w:t>
      </w:r>
      <w:r w:rsidRPr="003D0178">
        <w:rPr>
          <w:rFonts w:cs="Arial"/>
          <w:b/>
        </w:rPr>
        <w:t>rapport de vérification sera établi à chaque fois</w:t>
      </w:r>
      <w:r w:rsidRPr="00BF143A">
        <w:rPr>
          <w:rFonts w:cs="Arial"/>
        </w:rPr>
        <w:t xml:space="preserve"> et transmis dans les meilleurs délais (1semaine maxi) et le </w:t>
      </w:r>
      <w:r w:rsidRPr="003D0178">
        <w:rPr>
          <w:rFonts w:cs="Arial"/>
          <w:b/>
        </w:rPr>
        <w:t>Registre de Sécurité devra être impérativement visé et signé</w:t>
      </w:r>
      <w:r w:rsidRPr="00BF143A">
        <w:rPr>
          <w:rFonts w:cs="Arial"/>
        </w:rPr>
        <w:t>.</w:t>
      </w:r>
    </w:p>
    <w:p w:rsidR="00E5112B" w:rsidRPr="000B2A6D" w:rsidRDefault="00E5112B" w:rsidP="000B2A6D">
      <w:pPr>
        <w:ind w:firstLine="708"/>
        <w:jc w:val="both"/>
        <w:rPr>
          <w:rFonts w:cs="Arial"/>
        </w:rPr>
      </w:pPr>
    </w:p>
    <w:p w:rsidR="00975452" w:rsidRDefault="00975452" w:rsidP="00975452">
      <w:pPr>
        <w:pStyle w:val="Titreabcd"/>
      </w:pPr>
      <w:r>
        <w:t>Description des opérations de maintenance corrective</w:t>
      </w:r>
    </w:p>
    <w:p w:rsidR="001F32F9" w:rsidRDefault="003D0178" w:rsidP="007A6A22">
      <w:pPr>
        <w:jc w:val="both"/>
      </w:pPr>
      <w:r w:rsidRPr="00E778D2">
        <w:t xml:space="preserve">Le Prestataire interviendra pour les opérations de maintenance corrective suite à la demande du client. </w:t>
      </w:r>
      <w:r>
        <w:t xml:space="preserve">Le personnel intervenant devra disposer au minimum des accès niveau III. Cependant, en fonction de la prestation à réaliser, le Maître d’ouvrage pourra exiger que le personnel intervenant dispose des accès niveau III et IV sur l’installation. L’entreprise devra dans ce cas présenter, lors de l’intervention, une attestation </w:t>
      </w:r>
      <w:r w:rsidRPr="00E778D2">
        <w:t>d’engagement du fabricant pour la maintenance de niveau</w:t>
      </w:r>
      <w:r>
        <w:t xml:space="preserve"> IV.</w:t>
      </w:r>
    </w:p>
    <w:p w:rsidR="00320E03" w:rsidRDefault="00320E03" w:rsidP="00320E03">
      <w:pPr>
        <w:pStyle w:val="Titreabcd"/>
      </w:pPr>
      <w:r>
        <w:t>Délai intervention d’urgence</w:t>
      </w:r>
    </w:p>
    <w:p w:rsidR="00320E03" w:rsidRDefault="00320E03" w:rsidP="007A6A22">
      <w:pPr>
        <w:jc w:val="both"/>
      </w:pPr>
      <w:r>
        <w:t xml:space="preserve">Dans le cadre d’une demande d’intervention en urgence, pendant les horaires ouvrés, le prestataire devra intervenir </w:t>
      </w:r>
      <w:r w:rsidRPr="00E06EF2">
        <w:rPr>
          <w:b/>
        </w:rPr>
        <w:t>dans un délai de 48 heures</w:t>
      </w:r>
      <w:r>
        <w:t xml:space="preserve"> à compter de la réception de la demande téléphonique, qui sera confirmée par mail ou télécopie.</w:t>
      </w:r>
    </w:p>
    <w:p w:rsidR="00320E03" w:rsidRDefault="00320E03" w:rsidP="007A6A22">
      <w:pPr>
        <w:jc w:val="both"/>
      </w:pPr>
      <w:r>
        <w:t>Dans le cas où le dépannage nécessiterait une ré-intervention pour effectuer une réparation demandant du matériel  spécifique, cette réparation définitive fera l’objet d’une proposition chiffrée avant intervention.</w:t>
      </w:r>
    </w:p>
    <w:p w:rsidR="00320E03" w:rsidRDefault="00320E03" w:rsidP="007A6A22">
      <w:pPr>
        <w:jc w:val="both"/>
      </w:pPr>
      <w:r>
        <w:t>Le Prestataire transmettra les numéros d’appel d’urgence en périodes ouvrées.</w:t>
      </w:r>
    </w:p>
    <w:p w:rsidR="00320E03" w:rsidRDefault="000B2A6D" w:rsidP="007A6A22">
      <w:pPr>
        <w:pStyle w:val="Titreabcd"/>
        <w:jc w:val="both"/>
      </w:pPr>
      <w:r>
        <w:t>Service</w:t>
      </w:r>
      <w:r w:rsidR="00320E03">
        <w:t xml:space="preserve"> d’astreinte</w:t>
      </w:r>
    </w:p>
    <w:p w:rsidR="00E5112B" w:rsidRDefault="00E5112B" w:rsidP="007A6A22">
      <w:pPr>
        <w:jc w:val="both"/>
      </w:pPr>
      <w:r>
        <w:t>Une assistance téléphonique sera assurée tous les jours de la semaine, y compris les jours fériés et c</w:t>
      </w:r>
      <w:r w:rsidR="006C71DC">
        <w:t>hômés, durant l’intégralité des horaires non ouvrées, par un technicien</w:t>
      </w:r>
      <w:r>
        <w:t xml:space="preserve">. Une intervention de dépannage sera réalisée </w:t>
      </w:r>
      <w:r w:rsidRPr="00E06EF2">
        <w:rPr>
          <w:b/>
        </w:rPr>
        <w:t>dans un délai de 4h</w:t>
      </w:r>
      <w:r>
        <w:t xml:space="preserve"> suivant l’appel quelque soit l’heure.</w:t>
      </w:r>
    </w:p>
    <w:p w:rsidR="004B3AF9" w:rsidRDefault="004B3AF9" w:rsidP="007A6A22">
      <w:pPr>
        <w:jc w:val="both"/>
      </w:pPr>
      <w:r>
        <w:lastRenderedPageBreak/>
        <w:t xml:space="preserve">Une assistance téléphonique sera assurée tous les jours de la semaine, y compris les jours fériés et chômés, 24h/24, par un technicien. Une intervention de dépannage sera réalisée </w:t>
      </w:r>
      <w:r w:rsidRPr="00E06EF2">
        <w:rPr>
          <w:b/>
        </w:rPr>
        <w:t>dans un délai de 4h</w:t>
      </w:r>
      <w:r>
        <w:t xml:space="preserve"> suivant l’appel quelque soit l’heure.</w:t>
      </w:r>
    </w:p>
    <w:p w:rsidR="00FE6429" w:rsidRPr="00EE2429" w:rsidRDefault="00FE6429" w:rsidP="007A6A22">
      <w:pPr>
        <w:pStyle w:val="Titre123"/>
        <w:jc w:val="both"/>
      </w:pPr>
      <w:r>
        <w:t>Durée de validité des offres</w:t>
      </w:r>
    </w:p>
    <w:p w:rsidR="00FE6429" w:rsidRPr="00BF143A" w:rsidRDefault="00FE6429" w:rsidP="007A6A22">
      <w:pPr>
        <w:jc w:val="both"/>
        <w:rPr>
          <w:rFonts w:ascii="Calibri" w:hAnsi="Calibri" w:cs="Arial"/>
        </w:rPr>
      </w:pPr>
      <w:r w:rsidRPr="00FE6429">
        <w:rPr>
          <w:rFonts w:ascii="Calibri" w:hAnsi="Calibri" w:cs="Arial"/>
        </w:rPr>
        <w:t xml:space="preserve">La durée de validité des offres est fixée à </w:t>
      </w:r>
      <w:r w:rsidR="00DB4846">
        <w:rPr>
          <w:rFonts w:ascii="Calibri" w:hAnsi="Calibri" w:cs="Arial"/>
        </w:rPr>
        <w:t>12</w:t>
      </w:r>
      <w:r w:rsidRPr="00FE6429">
        <w:rPr>
          <w:rFonts w:ascii="Calibri" w:hAnsi="Calibri" w:cs="Arial"/>
        </w:rPr>
        <w:t>0 jours à compter de la date limite fixée pour la réception des offres.</w:t>
      </w:r>
    </w:p>
    <w:p w:rsidR="003A2B6B" w:rsidRPr="00BF143A" w:rsidRDefault="00FE6429" w:rsidP="007A6A22">
      <w:pPr>
        <w:pStyle w:val="Titre123"/>
        <w:jc w:val="both"/>
      </w:pPr>
      <w:r>
        <w:t xml:space="preserve">Variantes et options : </w:t>
      </w:r>
    </w:p>
    <w:p w:rsidR="0003290E" w:rsidRPr="00013E3E" w:rsidRDefault="0003290E" w:rsidP="007A6A22">
      <w:pPr>
        <w:jc w:val="both"/>
        <w:rPr>
          <w:rFonts w:ascii="Calibri" w:hAnsi="Calibri" w:cs="Arial"/>
        </w:rPr>
      </w:pPr>
      <w:r w:rsidRPr="00013E3E">
        <w:rPr>
          <w:rFonts w:ascii="Calibri" w:hAnsi="Calibri" w:cs="Arial"/>
        </w:rPr>
        <w:t>Sans options.</w:t>
      </w:r>
    </w:p>
    <w:p w:rsidR="0003290E" w:rsidRPr="00BF143A" w:rsidRDefault="00013E3E" w:rsidP="007A6A22">
      <w:pPr>
        <w:jc w:val="both"/>
        <w:rPr>
          <w:rFonts w:ascii="Calibri" w:hAnsi="Calibri" w:cs="Arial"/>
        </w:rPr>
      </w:pPr>
      <w:r w:rsidRPr="00013E3E">
        <w:rPr>
          <w:rFonts w:ascii="Calibri" w:hAnsi="Calibri" w:cs="Arial"/>
        </w:rPr>
        <w:t xml:space="preserve">Les variantes  </w:t>
      </w:r>
      <w:r w:rsidR="0095323A">
        <w:rPr>
          <w:rFonts w:ascii="Calibri" w:hAnsi="Calibri" w:cs="Arial"/>
        </w:rPr>
        <w:t xml:space="preserve">ne </w:t>
      </w:r>
      <w:r w:rsidRPr="00013E3E">
        <w:rPr>
          <w:rFonts w:ascii="Calibri" w:hAnsi="Calibri" w:cs="Arial"/>
        </w:rPr>
        <w:t>sont</w:t>
      </w:r>
      <w:r w:rsidR="0095323A">
        <w:rPr>
          <w:rFonts w:ascii="Calibri" w:hAnsi="Calibri" w:cs="Arial"/>
        </w:rPr>
        <w:t xml:space="preserve"> pas</w:t>
      </w:r>
      <w:r w:rsidRPr="00013E3E">
        <w:rPr>
          <w:rFonts w:ascii="Calibri" w:hAnsi="Calibri" w:cs="Arial"/>
        </w:rPr>
        <w:t xml:space="preserve"> </w:t>
      </w:r>
      <w:r w:rsidR="0003290E" w:rsidRPr="00013E3E">
        <w:rPr>
          <w:rFonts w:ascii="Calibri" w:hAnsi="Calibri" w:cs="Arial"/>
        </w:rPr>
        <w:t>autorisées.</w:t>
      </w:r>
    </w:p>
    <w:p w:rsidR="00E9481D" w:rsidRPr="00E9481D" w:rsidRDefault="00003EE3" w:rsidP="007A6A22">
      <w:pPr>
        <w:pStyle w:val="Titre123"/>
        <w:jc w:val="both"/>
      </w:pPr>
      <w:r w:rsidRPr="00DD4810">
        <w:t>Critères de jugement des offres :</w:t>
      </w:r>
    </w:p>
    <w:p w:rsidR="00961F49" w:rsidRDefault="00FE6429" w:rsidP="007A6A22">
      <w:pPr>
        <w:pStyle w:val="Corpsdetexte"/>
        <w:widowControl/>
        <w:ind w:firstLine="0"/>
        <w:rPr>
          <w:rFonts w:ascii="Calibri" w:hAnsi="Calibri"/>
          <w:sz w:val="24"/>
          <w:szCs w:val="24"/>
        </w:rPr>
      </w:pPr>
      <w:r>
        <w:rPr>
          <w:rFonts w:ascii="Calibri" w:hAnsi="Calibri"/>
          <w:sz w:val="24"/>
          <w:szCs w:val="24"/>
        </w:rPr>
        <w:t>Le choix de l’attributaire est fondé sur l’offre économiquement la plus avantageuse appréciée en fonction des critères énoncés ci-dessous avec leur pondération sous forme de pourcentage :</w:t>
      </w:r>
    </w:p>
    <w:p w:rsidR="00FC76B5" w:rsidRPr="00E9481D" w:rsidRDefault="001F32F9" w:rsidP="007A6A22">
      <w:pPr>
        <w:numPr>
          <w:ilvl w:val="0"/>
          <w:numId w:val="16"/>
        </w:numPr>
        <w:jc w:val="both"/>
        <w:rPr>
          <w:rFonts w:ascii="Calibri" w:hAnsi="Calibri"/>
        </w:rPr>
      </w:pPr>
      <w:r>
        <w:rPr>
          <w:rFonts w:ascii="Calibri" w:hAnsi="Calibri"/>
        </w:rPr>
        <w:t>Prix (5</w:t>
      </w:r>
      <w:r w:rsidR="009261CD" w:rsidRPr="00E9481D">
        <w:rPr>
          <w:rFonts w:ascii="Calibri" w:hAnsi="Calibri"/>
        </w:rPr>
        <w:t>0</w:t>
      </w:r>
      <w:r w:rsidR="00FC76B5" w:rsidRPr="00E9481D">
        <w:rPr>
          <w:rFonts w:ascii="Calibri" w:hAnsi="Calibri"/>
        </w:rPr>
        <w:t>%)</w:t>
      </w:r>
    </w:p>
    <w:p w:rsidR="00776C62" w:rsidRPr="00E9481D" w:rsidRDefault="005B0DBB" w:rsidP="007A6A22">
      <w:pPr>
        <w:numPr>
          <w:ilvl w:val="0"/>
          <w:numId w:val="16"/>
        </w:numPr>
        <w:jc w:val="both"/>
        <w:rPr>
          <w:rFonts w:ascii="Calibri" w:hAnsi="Calibri"/>
        </w:rPr>
      </w:pPr>
      <w:r w:rsidRPr="00E9481D">
        <w:rPr>
          <w:rFonts w:ascii="Calibri" w:hAnsi="Calibri"/>
        </w:rPr>
        <w:t>Evaluation techniq</w:t>
      </w:r>
      <w:r w:rsidR="009261CD" w:rsidRPr="00E9481D">
        <w:rPr>
          <w:rFonts w:ascii="Calibri" w:hAnsi="Calibri"/>
        </w:rPr>
        <w:t>u</w:t>
      </w:r>
      <w:r w:rsidR="001F32F9">
        <w:rPr>
          <w:rFonts w:ascii="Calibri" w:hAnsi="Calibri"/>
        </w:rPr>
        <w:t>e (5</w:t>
      </w:r>
      <w:r w:rsidR="009261CD" w:rsidRPr="00E9481D">
        <w:rPr>
          <w:rFonts w:ascii="Calibri" w:hAnsi="Calibri"/>
        </w:rPr>
        <w:t>0%) basé sur les critères suivants :</w:t>
      </w:r>
    </w:p>
    <w:p w:rsidR="00DD0B7D" w:rsidRDefault="00266977" w:rsidP="007A6A22">
      <w:pPr>
        <w:pStyle w:val="Paragraphedeliste"/>
        <w:numPr>
          <w:ilvl w:val="0"/>
          <w:numId w:val="15"/>
        </w:numPr>
        <w:jc w:val="both"/>
        <w:rPr>
          <w:sz w:val="24"/>
          <w:szCs w:val="24"/>
        </w:rPr>
      </w:pPr>
      <w:r w:rsidRPr="00E9481D">
        <w:rPr>
          <w:sz w:val="24"/>
          <w:szCs w:val="24"/>
        </w:rPr>
        <w:t>Procédure de vérification et de gestion du suivi des opérations</w:t>
      </w:r>
      <w:r w:rsidR="00DD0B7D">
        <w:rPr>
          <w:sz w:val="24"/>
          <w:szCs w:val="24"/>
        </w:rPr>
        <w:t xml:space="preserve">. </w:t>
      </w:r>
    </w:p>
    <w:p w:rsidR="00266977" w:rsidRPr="00587B41" w:rsidRDefault="00DD0B7D" w:rsidP="007A6A22">
      <w:pPr>
        <w:ind w:left="1416"/>
        <w:jc w:val="both"/>
        <w:rPr>
          <w:rFonts w:cs="Arial"/>
        </w:rPr>
      </w:pPr>
      <w:r>
        <w:t xml:space="preserve">Pour le lot 1, </w:t>
      </w:r>
      <w:r w:rsidRPr="00DD0B7D">
        <w:rPr>
          <w:rFonts w:cs="Arial"/>
        </w:rPr>
        <w:t xml:space="preserve">Le prestataire devra </w:t>
      </w:r>
      <w:r>
        <w:rPr>
          <w:rFonts w:cs="Arial"/>
        </w:rPr>
        <w:t xml:space="preserve">notamment présenter la plateforme web sécurisée demandés au point </w:t>
      </w:r>
      <w:r w:rsidR="001C2877">
        <w:rPr>
          <w:rFonts w:cs="Arial"/>
        </w:rPr>
        <w:t>2.1.f</w:t>
      </w:r>
      <w:r w:rsidR="00587B41">
        <w:rPr>
          <w:rFonts w:cs="Arial"/>
        </w:rPr>
        <w:t xml:space="preserve"> </w:t>
      </w:r>
      <w:r w:rsidR="00266977" w:rsidRPr="00DD0B7D">
        <w:rPr>
          <w:b/>
        </w:rPr>
        <w:t>(</w:t>
      </w:r>
      <w:r w:rsidR="004D70B1">
        <w:rPr>
          <w:b/>
        </w:rPr>
        <w:t>20</w:t>
      </w:r>
      <w:r w:rsidR="00266977" w:rsidRPr="00DD0B7D">
        <w:rPr>
          <w:b/>
        </w:rPr>
        <w:t xml:space="preserve"> pts)</w:t>
      </w:r>
    </w:p>
    <w:p w:rsidR="008D7757" w:rsidRPr="00266977" w:rsidRDefault="008D7757" w:rsidP="007A6A22">
      <w:pPr>
        <w:pStyle w:val="Paragraphedeliste"/>
        <w:numPr>
          <w:ilvl w:val="0"/>
          <w:numId w:val="15"/>
        </w:numPr>
        <w:jc w:val="both"/>
        <w:rPr>
          <w:sz w:val="24"/>
          <w:szCs w:val="24"/>
        </w:rPr>
      </w:pPr>
      <w:r w:rsidRPr="00E9481D">
        <w:rPr>
          <w:sz w:val="24"/>
          <w:szCs w:val="24"/>
        </w:rPr>
        <w:t>Moyens humains et matériels proposés pour réaliser les prestations</w:t>
      </w:r>
      <w:r w:rsidR="00266977">
        <w:rPr>
          <w:sz w:val="24"/>
          <w:szCs w:val="24"/>
        </w:rPr>
        <w:t>, en présentant notamment les documents attestant l’habilitation niveau III du personnel</w:t>
      </w:r>
      <w:r w:rsidR="00450CB5">
        <w:rPr>
          <w:sz w:val="24"/>
          <w:szCs w:val="24"/>
        </w:rPr>
        <w:t xml:space="preserve"> </w:t>
      </w:r>
      <w:r w:rsidR="004D70B1">
        <w:rPr>
          <w:b/>
          <w:sz w:val="24"/>
          <w:szCs w:val="24"/>
        </w:rPr>
        <w:t>(15</w:t>
      </w:r>
      <w:r w:rsidR="00450CB5" w:rsidRPr="00450CB5">
        <w:rPr>
          <w:b/>
          <w:sz w:val="24"/>
          <w:szCs w:val="24"/>
        </w:rPr>
        <w:t xml:space="preserve"> pts)</w:t>
      </w:r>
    </w:p>
    <w:p w:rsidR="00450CB5" w:rsidRPr="001F32F9" w:rsidRDefault="008D7757" w:rsidP="007A6A22">
      <w:pPr>
        <w:pStyle w:val="Paragraphedeliste"/>
        <w:numPr>
          <w:ilvl w:val="0"/>
          <w:numId w:val="15"/>
        </w:numPr>
        <w:jc w:val="both"/>
        <w:rPr>
          <w:sz w:val="24"/>
          <w:szCs w:val="24"/>
        </w:rPr>
      </w:pPr>
      <w:r w:rsidRPr="00E9481D">
        <w:rPr>
          <w:sz w:val="24"/>
          <w:szCs w:val="24"/>
        </w:rPr>
        <w:t xml:space="preserve">Liste des fournitures des pièces de remplacement </w:t>
      </w:r>
      <w:r w:rsidR="00E9481D" w:rsidRPr="00E9481D">
        <w:rPr>
          <w:sz w:val="24"/>
          <w:szCs w:val="24"/>
        </w:rPr>
        <w:t>prévu, avec leurs fiches techniques</w:t>
      </w:r>
      <w:r w:rsidR="00450CB5">
        <w:rPr>
          <w:sz w:val="24"/>
          <w:szCs w:val="24"/>
        </w:rPr>
        <w:t xml:space="preserve"> </w:t>
      </w:r>
      <w:r w:rsidR="004D70B1">
        <w:rPr>
          <w:b/>
          <w:sz w:val="24"/>
          <w:szCs w:val="24"/>
        </w:rPr>
        <w:t>(15</w:t>
      </w:r>
      <w:r w:rsidR="00450CB5" w:rsidRPr="00450CB5">
        <w:rPr>
          <w:b/>
          <w:sz w:val="24"/>
          <w:szCs w:val="24"/>
        </w:rPr>
        <w:t xml:space="preserve"> pts)</w:t>
      </w:r>
    </w:p>
    <w:p w:rsidR="00FE6429" w:rsidRPr="00BF143A" w:rsidRDefault="00BC162D" w:rsidP="007A6A22">
      <w:pPr>
        <w:pStyle w:val="Titre123"/>
        <w:jc w:val="both"/>
      </w:pPr>
      <w:r w:rsidRPr="00FE6429">
        <w:t>Présentation des offres</w:t>
      </w:r>
    </w:p>
    <w:p w:rsidR="00961F49" w:rsidRDefault="00BC162D" w:rsidP="00D5584E">
      <w:pPr>
        <w:jc w:val="both"/>
        <w:rPr>
          <w:rFonts w:ascii="Calibri" w:hAnsi="Calibri"/>
        </w:rPr>
      </w:pPr>
      <w:r w:rsidRPr="00FE6429">
        <w:rPr>
          <w:rFonts w:ascii="Calibri" w:hAnsi="Calibri"/>
        </w:rPr>
        <w:t>Chaque candidat aura à produire un dossier complet comprenant les pièces suivantes datées et signées par lui :</w:t>
      </w:r>
    </w:p>
    <w:p w:rsidR="003A2B6B" w:rsidRDefault="003A2B6B" w:rsidP="00EE2429">
      <w:pPr>
        <w:numPr>
          <w:ilvl w:val="0"/>
          <w:numId w:val="10"/>
        </w:numPr>
        <w:jc w:val="both"/>
        <w:rPr>
          <w:rFonts w:ascii="Calibri" w:hAnsi="Calibri"/>
        </w:rPr>
      </w:pPr>
      <w:r>
        <w:rPr>
          <w:rFonts w:ascii="Calibri" w:hAnsi="Calibri"/>
        </w:rPr>
        <w:t>Un DC1 ou lettre de candidature</w:t>
      </w:r>
    </w:p>
    <w:p w:rsidR="003A2B6B" w:rsidRDefault="003A2B6B" w:rsidP="00EE2429">
      <w:pPr>
        <w:numPr>
          <w:ilvl w:val="0"/>
          <w:numId w:val="10"/>
        </w:numPr>
        <w:jc w:val="both"/>
        <w:rPr>
          <w:rFonts w:ascii="Calibri" w:hAnsi="Calibri"/>
        </w:rPr>
      </w:pPr>
      <w:r>
        <w:rPr>
          <w:rFonts w:ascii="Calibri" w:hAnsi="Calibri"/>
        </w:rPr>
        <w:t>Un DC2  ou déclaration du candidat individuel ou membre du groupement</w:t>
      </w:r>
    </w:p>
    <w:p w:rsidR="003A2B6B" w:rsidRDefault="003A2B6B" w:rsidP="00EE2429">
      <w:pPr>
        <w:numPr>
          <w:ilvl w:val="0"/>
          <w:numId w:val="10"/>
        </w:numPr>
        <w:jc w:val="both"/>
        <w:rPr>
          <w:rFonts w:ascii="Calibri" w:hAnsi="Calibri"/>
        </w:rPr>
      </w:pPr>
      <w:r>
        <w:rPr>
          <w:rFonts w:ascii="Calibri" w:hAnsi="Calibri"/>
        </w:rPr>
        <w:t>Un extrait K-bis</w:t>
      </w:r>
    </w:p>
    <w:p w:rsidR="003A2B6B" w:rsidRDefault="003A2B6B" w:rsidP="00EE2429">
      <w:pPr>
        <w:numPr>
          <w:ilvl w:val="0"/>
          <w:numId w:val="10"/>
        </w:numPr>
        <w:jc w:val="both"/>
        <w:rPr>
          <w:rFonts w:ascii="Calibri" w:hAnsi="Calibri"/>
        </w:rPr>
      </w:pPr>
      <w:r>
        <w:rPr>
          <w:rFonts w:ascii="Calibri" w:hAnsi="Calibri"/>
        </w:rPr>
        <w:t>Un RIB</w:t>
      </w:r>
    </w:p>
    <w:p w:rsidR="00BC162D" w:rsidRPr="00BF143A" w:rsidRDefault="007A6A22" w:rsidP="00D5584E">
      <w:pPr>
        <w:numPr>
          <w:ilvl w:val="0"/>
          <w:numId w:val="10"/>
        </w:numPr>
        <w:jc w:val="both"/>
        <w:rPr>
          <w:rFonts w:ascii="Calibri" w:hAnsi="Calibri"/>
        </w:rPr>
      </w:pPr>
      <w:r>
        <w:rPr>
          <w:rFonts w:ascii="Calibri" w:hAnsi="Calibri"/>
        </w:rPr>
        <w:t>Un ATTRI1 (acte d’engagement)</w:t>
      </w:r>
    </w:p>
    <w:p w:rsidR="009D5BEF" w:rsidRPr="009D5BEF" w:rsidRDefault="009D5BEF" w:rsidP="00D5584E">
      <w:pPr>
        <w:jc w:val="both"/>
        <w:rPr>
          <w:rFonts w:ascii="Calibri" w:hAnsi="Calibri" w:cs="Arial"/>
        </w:rPr>
      </w:pPr>
      <w:r w:rsidRPr="009D5BEF">
        <w:rPr>
          <w:rFonts w:ascii="Calibri" w:hAnsi="Calibri" w:cs="Arial"/>
        </w:rPr>
        <w:t xml:space="preserve">A noter que </w:t>
      </w:r>
      <w:r>
        <w:rPr>
          <w:rFonts w:ascii="Calibri" w:hAnsi="Calibri" w:cs="Arial"/>
        </w:rPr>
        <w:t xml:space="preserve">les documents relatifs à la déclaration du candidat (DC1, DC2..) </w:t>
      </w:r>
      <w:r w:rsidRPr="009D5BEF">
        <w:rPr>
          <w:rFonts w:ascii="Calibri" w:hAnsi="Calibri" w:cs="Arial"/>
        </w:rPr>
        <w:t xml:space="preserve">sont disponibles </w:t>
      </w:r>
      <w:r>
        <w:rPr>
          <w:rFonts w:ascii="Calibri" w:hAnsi="Calibri" w:cs="Arial"/>
        </w:rPr>
        <w:t xml:space="preserve">sur le portail de l’économie et des finances </w:t>
      </w:r>
      <w:r w:rsidRPr="009D5BEF">
        <w:rPr>
          <w:rFonts w:ascii="Calibri" w:hAnsi="Calibri" w:cs="Arial"/>
        </w:rPr>
        <w:t>à l’adresse suivante</w:t>
      </w:r>
      <w:r>
        <w:rPr>
          <w:rFonts w:ascii="Calibri" w:hAnsi="Calibri" w:cs="Arial"/>
        </w:rPr>
        <w:t> :</w:t>
      </w:r>
    </w:p>
    <w:p w:rsidR="009D5BEF" w:rsidRDefault="009D5BEF" w:rsidP="009D5BEF">
      <w:pPr>
        <w:rPr>
          <w:rFonts w:ascii="Calibri" w:hAnsi="Calibri" w:cs="Arial"/>
          <w:b/>
          <w:u w:val="single"/>
        </w:rPr>
      </w:pPr>
    </w:p>
    <w:p w:rsidR="009D5BEF" w:rsidRDefault="001A726B" w:rsidP="009D5BEF">
      <w:hyperlink r:id="rId10" w:history="1">
        <w:r w:rsidR="009D5BEF" w:rsidRPr="00134775">
          <w:rPr>
            <w:rStyle w:val="Lienhypertexte"/>
            <w:rFonts w:ascii="Calibri" w:hAnsi="Calibri" w:cs="Arial"/>
            <w:b/>
          </w:rPr>
          <w:t>http://www.economie.gouv.fr/daj</w:t>
        </w:r>
      </w:hyperlink>
    </w:p>
    <w:p w:rsidR="006779EF" w:rsidRDefault="006779EF" w:rsidP="009D5BEF"/>
    <w:p w:rsidR="006779EF" w:rsidRDefault="006779EF" w:rsidP="009D5BEF"/>
    <w:p w:rsidR="006779EF" w:rsidRDefault="006779EF" w:rsidP="009D5BEF">
      <w:pPr>
        <w:rPr>
          <w:rFonts w:ascii="Calibri" w:hAnsi="Calibri" w:cs="Arial"/>
          <w:b/>
        </w:rPr>
      </w:pPr>
    </w:p>
    <w:p w:rsidR="00D1490C" w:rsidRPr="00BF143A" w:rsidRDefault="00D1490C" w:rsidP="009D5BEF">
      <w:pPr>
        <w:rPr>
          <w:rFonts w:ascii="Calibri" w:hAnsi="Calibri" w:cs="Arial"/>
          <w:b/>
        </w:rPr>
      </w:pPr>
    </w:p>
    <w:p w:rsidR="00961F49" w:rsidRPr="00BF143A" w:rsidRDefault="00003EE3" w:rsidP="00BF143A">
      <w:pPr>
        <w:pStyle w:val="Titre123"/>
      </w:pPr>
      <w:r w:rsidRPr="00FE6429">
        <w:t>Envoi des offres</w:t>
      </w:r>
      <w:r w:rsidR="00455A4E" w:rsidRPr="00FE6429">
        <w:t xml:space="preserve"> </w:t>
      </w:r>
      <w:r w:rsidRPr="00FE6429">
        <w:t xml:space="preserve">: </w:t>
      </w:r>
    </w:p>
    <w:p w:rsidR="00776C62" w:rsidRPr="00DD4810" w:rsidRDefault="00776C62" w:rsidP="00776C62">
      <w:pPr>
        <w:jc w:val="both"/>
        <w:rPr>
          <w:rFonts w:ascii="Calibri" w:hAnsi="Calibri" w:cs="Arial"/>
        </w:rPr>
      </w:pPr>
      <w:r w:rsidRPr="00DD4810">
        <w:rPr>
          <w:rFonts w:ascii="Calibri" w:hAnsi="Calibri" w:cs="Arial"/>
        </w:rPr>
        <w:lastRenderedPageBreak/>
        <w:t xml:space="preserve">Les offres sont transmises en une seule fois. Si plusieurs offres sont adressées ou transmises successivement par un même candidat, seule la dernière reçue dans le délai fixé pour la remise des offres  sera ouverte. </w:t>
      </w:r>
    </w:p>
    <w:p w:rsidR="00776C62" w:rsidRPr="00DD4810" w:rsidRDefault="00776C62" w:rsidP="00776C62">
      <w:pPr>
        <w:jc w:val="both"/>
        <w:rPr>
          <w:rFonts w:ascii="Calibri" w:hAnsi="Calibri" w:cs="Arial"/>
        </w:rPr>
      </w:pPr>
      <w:r w:rsidRPr="00DD4810">
        <w:rPr>
          <w:rFonts w:ascii="Calibri" w:hAnsi="Calibri" w:cs="Arial"/>
        </w:rPr>
        <w:t>Les offres peuvent être adressées ou remises dans les conditions suivantes :</w:t>
      </w:r>
    </w:p>
    <w:p w:rsidR="00776C62" w:rsidRPr="00DD4810" w:rsidRDefault="00776C62" w:rsidP="00EE2429">
      <w:pPr>
        <w:numPr>
          <w:ilvl w:val="0"/>
          <w:numId w:val="4"/>
        </w:numPr>
        <w:jc w:val="both"/>
        <w:rPr>
          <w:rFonts w:ascii="Calibri" w:hAnsi="Calibri" w:cs="Arial"/>
        </w:rPr>
      </w:pPr>
      <w:r w:rsidRPr="00DD4810">
        <w:rPr>
          <w:rFonts w:ascii="Calibri" w:hAnsi="Calibri" w:cs="Arial"/>
        </w:rPr>
        <w:t xml:space="preserve">transmises par voie électronique sur le site electronique : </w:t>
      </w:r>
      <w:hyperlink r:id="rId11" w:history="1">
        <w:r w:rsidRPr="00DD4810">
          <w:rPr>
            <w:rFonts w:ascii="Calibri" w:hAnsi="Calibri" w:cs="Arial"/>
          </w:rPr>
          <w:t>www.klekoon.com</w:t>
        </w:r>
      </w:hyperlink>
      <w:r w:rsidRPr="00DD4810">
        <w:rPr>
          <w:rFonts w:ascii="Calibri" w:hAnsi="Calibri" w:cs="Arial"/>
        </w:rPr>
        <w:t xml:space="preserve"> </w:t>
      </w:r>
    </w:p>
    <w:p w:rsidR="00776C62" w:rsidRPr="00DD4810" w:rsidRDefault="00776C62" w:rsidP="00EE2429">
      <w:pPr>
        <w:numPr>
          <w:ilvl w:val="0"/>
          <w:numId w:val="4"/>
        </w:numPr>
        <w:jc w:val="both"/>
        <w:rPr>
          <w:rFonts w:ascii="Calibri" w:hAnsi="Calibri" w:cs="Arial"/>
        </w:rPr>
      </w:pPr>
      <w:r w:rsidRPr="00DD4810">
        <w:rPr>
          <w:rFonts w:ascii="Calibri" w:hAnsi="Calibri" w:cs="Arial"/>
        </w:rPr>
        <w:t>présentées  sur support papier et adressées par lettre recommandée avec demande d'avis de réception postal. La présentation sur support physique électronique n'est pas autorisée, sauf en ce qui concerne la copie de sauvegarde accompagnant</w:t>
      </w:r>
      <w:r w:rsidR="005B0D7D">
        <w:rPr>
          <w:rFonts w:ascii="Calibri" w:hAnsi="Calibri" w:cs="Arial"/>
        </w:rPr>
        <w:t xml:space="preserve"> une transmission électronique.</w:t>
      </w:r>
    </w:p>
    <w:p w:rsidR="00776C62" w:rsidRPr="00DD4810" w:rsidRDefault="00776C62" w:rsidP="00EE2429">
      <w:pPr>
        <w:numPr>
          <w:ilvl w:val="0"/>
          <w:numId w:val="4"/>
        </w:numPr>
        <w:jc w:val="both"/>
        <w:rPr>
          <w:rFonts w:ascii="Calibri" w:hAnsi="Calibri" w:cs="Arial"/>
        </w:rPr>
      </w:pPr>
      <w:r w:rsidRPr="00DD4810">
        <w:rPr>
          <w:rFonts w:ascii="Calibri" w:hAnsi="Calibri" w:cs="Arial"/>
        </w:rPr>
        <w:t xml:space="preserve">présentées  sur un support papier et remises sous pli cacheté au service destinataire contre récépissé. La présentation sur support physique électronique n'est pas autorisée, sauf en ce qui concerne la copie de sauvegarde accompagnant une transmission électronique. </w:t>
      </w:r>
    </w:p>
    <w:p w:rsidR="00776C62" w:rsidRPr="00DD4810" w:rsidRDefault="00776C62" w:rsidP="00776C62">
      <w:pPr>
        <w:jc w:val="both"/>
        <w:rPr>
          <w:rFonts w:ascii="Calibri" w:hAnsi="Calibri" w:cs="Arial"/>
        </w:rPr>
      </w:pPr>
      <w:r w:rsidRPr="00DD4810">
        <w:rPr>
          <w:rFonts w:ascii="Calibri" w:hAnsi="Calibri" w:cs="Arial"/>
        </w:rPr>
        <w:t>Le retrait ou la consultation du dossier de consultation sous forme électronique n'oblige pas à une transmission des offres par voie électronique.</w:t>
      </w:r>
    </w:p>
    <w:p w:rsidR="00776C62" w:rsidRPr="00DD4810" w:rsidRDefault="00776C62" w:rsidP="00776C62">
      <w:pPr>
        <w:jc w:val="both"/>
        <w:rPr>
          <w:rFonts w:ascii="Calibri" w:hAnsi="Calibri" w:cs="Arial"/>
        </w:rPr>
      </w:pPr>
      <w:r w:rsidRPr="00DD4810">
        <w:rPr>
          <w:rFonts w:ascii="Calibri" w:hAnsi="Calibri" w:cs="Arial"/>
        </w:rPr>
        <w:t>La transmission des offres par message électronique n'est pas autorisée.</w:t>
      </w:r>
    </w:p>
    <w:p w:rsidR="00776C62" w:rsidRPr="00DD4810" w:rsidRDefault="00776C62" w:rsidP="00776C62">
      <w:pPr>
        <w:jc w:val="both"/>
        <w:rPr>
          <w:rFonts w:ascii="Calibri" w:hAnsi="Calibri" w:cs="Arial"/>
        </w:rPr>
      </w:pPr>
      <w:r w:rsidRPr="00DD4810">
        <w:rPr>
          <w:rFonts w:ascii="Calibri" w:hAnsi="Calibri" w:cs="Arial"/>
        </w:rPr>
        <w:t>Les offres devront parvenir à destination avant la date et l'heure limites indiquées dans la page de garde du présent règlement.</w:t>
      </w:r>
    </w:p>
    <w:p w:rsidR="00776C62" w:rsidRPr="00DD4810" w:rsidRDefault="00776C62" w:rsidP="00776C62">
      <w:pPr>
        <w:jc w:val="both"/>
        <w:rPr>
          <w:rFonts w:ascii="Calibri" w:hAnsi="Calibri" w:cs="Arial"/>
        </w:rPr>
      </w:pPr>
      <w:r w:rsidRPr="00DD4810">
        <w:rPr>
          <w:rFonts w:ascii="Calibri" w:hAnsi="Calibri" w:cs="Arial"/>
        </w:rPr>
        <w:t>Le matériel de démonstration sera expédié aux frais et risques du candidat et devra parvenir au Service Marchés, au plus tard avant la date limite de remise des offres.</w:t>
      </w:r>
    </w:p>
    <w:p w:rsidR="00776C62" w:rsidRPr="00BF143A" w:rsidRDefault="00776C62" w:rsidP="00BF143A">
      <w:pPr>
        <w:jc w:val="both"/>
        <w:rPr>
          <w:rFonts w:ascii="Calibri" w:hAnsi="Calibri" w:cs="Arial"/>
        </w:rPr>
      </w:pPr>
      <w:r w:rsidRPr="00DD4810">
        <w:rPr>
          <w:rFonts w:ascii="Calibri" w:hAnsi="Calibri" w:cs="Arial"/>
        </w:rPr>
        <w:t>A la fin de la procédure de consultation, le matériel de démonstration sera restitué à chaque c</w:t>
      </w:r>
      <w:r w:rsidR="00450CB5">
        <w:rPr>
          <w:rFonts w:ascii="Calibri" w:hAnsi="Calibri" w:cs="Arial"/>
        </w:rPr>
        <w:t>andidat qui en fera la demande.</w:t>
      </w:r>
    </w:p>
    <w:p w:rsidR="00776C62" w:rsidRPr="00DD4810" w:rsidRDefault="00776C62" w:rsidP="00776C62">
      <w:pPr>
        <w:pStyle w:val="Normal0"/>
        <w:rPr>
          <w:rFonts w:ascii="Calibri" w:hAnsi="Calibri"/>
          <w:lang w:val="fr-FR"/>
        </w:rPr>
      </w:pPr>
      <w:r w:rsidRPr="00DD4810">
        <w:rPr>
          <w:rFonts w:ascii="Calibri" w:hAnsi="Calibri" w:cs="Times New Roman"/>
          <w:b/>
          <w:bCs/>
          <w:lang w:val="fr-FR"/>
        </w:rPr>
        <w:t>Transmission par voie postale ou remise en mains propres</w:t>
      </w:r>
    </w:p>
    <w:p w:rsidR="00776C62" w:rsidRPr="00DD4810" w:rsidRDefault="00776C62" w:rsidP="00776C62">
      <w:pPr>
        <w:jc w:val="both"/>
        <w:rPr>
          <w:rFonts w:ascii="Calibri" w:hAnsi="Calibri" w:cs="Arial"/>
        </w:rPr>
      </w:pPr>
      <w:r w:rsidRPr="00DD4810">
        <w:rPr>
          <w:rFonts w:ascii="Calibri" w:hAnsi="Calibri" w:cs="Arial"/>
        </w:rPr>
        <w:t>Le pli contenant la candidature et l'offre du candidat porte l'adresse suivante :</w:t>
      </w:r>
    </w:p>
    <w:p w:rsidR="00776C62" w:rsidRPr="00DD4810" w:rsidRDefault="00776C62" w:rsidP="00776C62">
      <w:pPr>
        <w:jc w:val="both"/>
        <w:rPr>
          <w:rFonts w:ascii="Calibri" w:hAnsi="Calibri" w:cs="Arial"/>
        </w:rPr>
      </w:pPr>
      <w:r w:rsidRPr="00DD4810">
        <w:rPr>
          <w:rFonts w:ascii="Calibri" w:hAnsi="Calibri" w:cs="Arial"/>
        </w:rPr>
        <w:t>Communauté d'Agglomération du Calaisis</w:t>
      </w:r>
      <w:r w:rsidR="00FE6429">
        <w:rPr>
          <w:rFonts w:ascii="Calibri" w:hAnsi="Calibri" w:cs="Arial"/>
        </w:rPr>
        <w:t xml:space="preserve"> – CAP CALAISIS, TERRE D’OPALE</w:t>
      </w:r>
    </w:p>
    <w:p w:rsidR="00776C62" w:rsidRPr="00DD4810" w:rsidRDefault="00776C62" w:rsidP="00776C62">
      <w:pPr>
        <w:jc w:val="both"/>
        <w:rPr>
          <w:rFonts w:ascii="Calibri" w:hAnsi="Calibri" w:cs="Arial"/>
        </w:rPr>
      </w:pPr>
      <w:r w:rsidRPr="00DD4810">
        <w:rPr>
          <w:rFonts w:ascii="Calibri" w:hAnsi="Calibri" w:cs="Arial"/>
        </w:rPr>
        <w:t>76 boulevard Gambetta</w:t>
      </w:r>
      <w:r w:rsidR="00FE6429">
        <w:rPr>
          <w:rFonts w:ascii="Calibri" w:hAnsi="Calibri" w:cs="Arial"/>
        </w:rPr>
        <w:t xml:space="preserve"> – CS 40021</w:t>
      </w:r>
    </w:p>
    <w:p w:rsidR="00776C62" w:rsidRPr="00BF143A" w:rsidRDefault="00776C62" w:rsidP="00BF143A">
      <w:pPr>
        <w:jc w:val="both"/>
        <w:rPr>
          <w:rFonts w:ascii="Calibri" w:hAnsi="Calibri" w:cs="Arial"/>
        </w:rPr>
      </w:pPr>
      <w:r w:rsidRPr="00DD4810">
        <w:rPr>
          <w:rFonts w:ascii="Calibri" w:hAnsi="Calibri" w:cs="Arial"/>
        </w:rPr>
        <w:t>62101 CALAIS</w:t>
      </w:r>
      <w:r w:rsidR="00FE6429">
        <w:rPr>
          <w:rFonts w:ascii="Calibri" w:hAnsi="Calibri" w:cs="Arial"/>
        </w:rPr>
        <w:t xml:space="preserve"> CEDEX</w:t>
      </w:r>
    </w:p>
    <w:p w:rsidR="00776C62" w:rsidRPr="00BF143A" w:rsidRDefault="00776C62" w:rsidP="00BF143A">
      <w:pPr>
        <w:rPr>
          <w:rFonts w:cstheme="minorHAnsi"/>
        </w:rPr>
      </w:pPr>
      <w:r w:rsidRPr="00F36261">
        <w:rPr>
          <w:rFonts w:cstheme="minorHAnsi"/>
        </w:rPr>
        <w:t>Le pli indique la mention suivante : « </w:t>
      </w:r>
      <w:r w:rsidR="00FE6429" w:rsidRPr="00F36261">
        <w:rPr>
          <w:rFonts w:cstheme="minorHAnsi"/>
        </w:rPr>
        <w:t>Proposition pour</w:t>
      </w:r>
      <w:r w:rsidR="005E2942" w:rsidRPr="00F36261">
        <w:rPr>
          <w:rFonts w:cstheme="minorHAnsi"/>
        </w:rPr>
        <w:t xml:space="preserve"> </w:t>
      </w:r>
      <w:r w:rsidR="002442CB">
        <w:rPr>
          <w:rFonts w:cstheme="minorHAnsi"/>
        </w:rPr>
        <w:t>le marché</w:t>
      </w:r>
      <w:r w:rsidR="00E9481D">
        <w:rPr>
          <w:rFonts w:cstheme="minorHAnsi"/>
        </w:rPr>
        <w:t xml:space="preserve"> de maintenance et d’entretien des systèmes de sécurité incendie</w:t>
      </w:r>
      <w:r w:rsidR="006779EF">
        <w:rPr>
          <w:rFonts w:cstheme="minorHAnsi"/>
        </w:rPr>
        <w:t xml:space="preserve"> </w:t>
      </w:r>
      <w:r w:rsidRPr="00F36261">
        <w:rPr>
          <w:rFonts w:cstheme="minorHAnsi"/>
        </w:rPr>
        <w:t>» - Ne pas ouvrir</w:t>
      </w:r>
    </w:p>
    <w:p w:rsidR="00776C62" w:rsidRPr="00DD4810" w:rsidRDefault="00776C62" w:rsidP="00776C62">
      <w:pPr>
        <w:pStyle w:val="TexteNormal"/>
        <w:rPr>
          <w:rFonts w:ascii="Calibri" w:hAnsi="Calibri"/>
          <w:b/>
          <w:bCs/>
          <w:sz w:val="24"/>
          <w:szCs w:val="24"/>
          <w:lang w:val="fr-FR"/>
        </w:rPr>
      </w:pPr>
      <w:r w:rsidRPr="00DD4810">
        <w:rPr>
          <w:rFonts w:ascii="Calibri" w:hAnsi="Calibri"/>
          <w:b/>
          <w:bCs/>
          <w:sz w:val="24"/>
          <w:szCs w:val="24"/>
          <w:lang w:val="fr-FR"/>
        </w:rPr>
        <w:t>Transmission par voie électronique</w:t>
      </w:r>
    </w:p>
    <w:p w:rsidR="00776C62" w:rsidRPr="00DD4810" w:rsidRDefault="00776C62" w:rsidP="00776C62">
      <w:pPr>
        <w:jc w:val="both"/>
        <w:rPr>
          <w:rFonts w:ascii="Calibri" w:hAnsi="Calibri" w:cs="Arial"/>
        </w:rPr>
      </w:pPr>
      <w:r w:rsidRPr="00DD4810">
        <w:rPr>
          <w:rFonts w:ascii="Calibri" w:hAnsi="Calibri" w:cs="Arial"/>
        </w:rPr>
        <w:t>Il sera fait application des dispositions de l’arrêté pris en application de l’article 56 du code des marchés publics, relatif à la dématérialisation des procédures de passation des marchés publics.</w:t>
      </w:r>
    </w:p>
    <w:p w:rsidR="00776C62" w:rsidRPr="00DD4810" w:rsidRDefault="00776C62" w:rsidP="00776C62">
      <w:pPr>
        <w:jc w:val="both"/>
        <w:rPr>
          <w:rFonts w:ascii="Calibri" w:hAnsi="Calibri" w:cs="Arial"/>
        </w:rPr>
      </w:pPr>
      <w:r w:rsidRPr="00DD4810">
        <w:rPr>
          <w:rFonts w:ascii="Calibri" w:hAnsi="Calibri" w:cs="Arial"/>
        </w:rPr>
        <w:t>La transmission dématérialisée ne pourra être exécutée que sur le site Internet suivant :</w:t>
      </w:r>
    </w:p>
    <w:p w:rsidR="00776C62" w:rsidRPr="00DD4810" w:rsidRDefault="001A726B" w:rsidP="00776C62">
      <w:pPr>
        <w:jc w:val="both"/>
        <w:rPr>
          <w:rFonts w:ascii="Calibri" w:hAnsi="Calibri" w:cs="Arial"/>
        </w:rPr>
      </w:pPr>
      <w:hyperlink r:id="rId12" w:history="1">
        <w:r w:rsidR="00776C62" w:rsidRPr="00DD4810">
          <w:rPr>
            <w:rFonts w:ascii="Calibri" w:hAnsi="Calibri" w:cs="Arial"/>
          </w:rPr>
          <w:t>www.klekoon.com</w:t>
        </w:r>
      </w:hyperlink>
      <w:r w:rsidR="00776C62" w:rsidRPr="00DD4810">
        <w:rPr>
          <w:rFonts w:ascii="Calibri" w:hAnsi="Calibri" w:cs="Arial"/>
        </w:rPr>
        <w:t xml:space="preserve"> </w:t>
      </w:r>
    </w:p>
    <w:p w:rsidR="00776C62" w:rsidRPr="00BF143A" w:rsidRDefault="00776C62" w:rsidP="00BF143A">
      <w:pPr>
        <w:jc w:val="both"/>
        <w:rPr>
          <w:rFonts w:ascii="Calibri" w:hAnsi="Calibri" w:cs="Arial"/>
        </w:rPr>
      </w:pPr>
      <w:r w:rsidRPr="00DD4810">
        <w:rPr>
          <w:rFonts w:ascii="Calibri" w:hAnsi="Calibri" w:cs="Arial"/>
        </w:rPr>
        <w:t>Un mode d’emploi est disponible sur le site. Les frais d’accès au réseau sont à la charge des candidats. Chaque transmission dématérialisée fera l’objet d’une date certaine de réception et d’un accusé de réception électronique. Le fuseau horaire de référence sera celui de (GMT+01:00) Paris, Bruxelles, Copenhague, Madrid.</w:t>
      </w:r>
    </w:p>
    <w:p w:rsidR="00776C62" w:rsidRPr="00DD4810" w:rsidRDefault="00776C62" w:rsidP="00776C62">
      <w:pPr>
        <w:pStyle w:val="Normal0"/>
        <w:rPr>
          <w:rFonts w:ascii="Calibri" w:hAnsi="Calibri" w:cs="Times New Roman"/>
          <w:b/>
          <w:bCs/>
          <w:lang w:val="fr-FR"/>
        </w:rPr>
      </w:pPr>
      <w:r w:rsidRPr="00DD4810">
        <w:rPr>
          <w:rFonts w:ascii="Calibri" w:hAnsi="Calibri" w:cs="Times New Roman"/>
          <w:b/>
          <w:bCs/>
          <w:lang w:val="fr-FR"/>
        </w:rPr>
        <w:t>Contraintes informatiques</w:t>
      </w:r>
    </w:p>
    <w:p w:rsidR="00776C62" w:rsidRPr="00DD4810" w:rsidRDefault="00776C62" w:rsidP="00776C62">
      <w:pPr>
        <w:jc w:val="both"/>
        <w:rPr>
          <w:rFonts w:ascii="Calibri" w:hAnsi="Calibri" w:cs="Arial"/>
        </w:rPr>
      </w:pPr>
      <w:r w:rsidRPr="00DD4810">
        <w:rPr>
          <w:rFonts w:ascii="Calibri" w:hAnsi="Calibri" w:cs="Arial"/>
        </w:rPr>
        <w:t>Tout document envoyé par un candidat dans lequel un virus informatique est détecté par la personne publique sera réputé n’avoir jamais été reçu. Aussi, il est conseillé aux candidats d’utiliser un antivirus régulièrement mis à jour.</w:t>
      </w:r>
    </w:p>
    <w:p w:rsidR="00776C62" w:rsidRPr="00DD4810" w:rsidRDefault="00776C62" w:rsidP="00776C62">
      <w:pPr>
        <w:jc w:val="both"/>
        <w:rPr>
          <w:rFonts w:ascii="Calibri" w:hAnsi="Calibri" w:cs="Arial"/>
        </w:rPr>
      </w:pPr>
      <w:r w:rsidRPr="00DD4810">
        <w:rPr>
          <w:rFonts w:ascii="Calibri" w:hAnsi="Calibri" w:cs="Arial"/>
        </w:rPr>
        <w:t>Par ailleurs, afin d'empêcher la diffusion des virus informatiques, les candidats ne doivent utiliser ni les exécutables (notamment les "exe"), ni les "macros".</w:t>
      </w:r>
    </w:p>
    <w:p w:rsidR="00776C62" w:rsidRPr="00BF143A" w:rsidRDefault="00776C62" w:rsidP="00BF143A">
      <w:pPr>
        <w:jc w:val="both"/>
        <w:rPr>
          <w:rFonts w:ascii="Calibri" w:hAnsi="Calibri" w:cs="Arial"/>
        </w:rPr>
      </w:pPr>
      <w:r w:rsidRPr="00DD4810">
        <w:rPr>
          <w:rFonts w:ascii="Calibri" w:hAnsi="Calibri" w:cs="Arial"/>
        </w:rPr>
        <w:t xml:space="preserve">Les formats de fichiers acceptés par la personne publique sont les suivants : Word, Excel, Powerpoint, Winzip et Acrobat Reader. Le candidat doit faire en sorte que sa réponse ne soit </w:t>
      </w:r>
      <w:r w:rsidRPr="00DD4810">
        <w:rPr>
          <w:rFonts w:ascii="Calibri" w:hAnsi="Calibri" w:cs="Arial"/>
        </w:rPr>
        <w:lastRenderedPageBreak/>
        <w:t xml:space="preserve">pas trop volumineuse. Lorsque le candidat ne peut matériellement pas transmettre des documents (ou des objets) par voie dématérialisée,  il est autorisé à utiliser l’une des autres voies de transmission prévues par le présent règlement. </w:t>
      </w:r>
    </w:p>
    <w:p w:rsidR="00776C62" w:rsidRPr="00DD4810" w:rsidRDefault="00776C62" w:rsidP="00776C62">
      <w:pPr>
        <w:pStyle w:val="Normal0"/>
        <w:rPr>
          <w:rFonts w:ascii="Calibri" w:hAnsi="Calibri" w:cs="Times New Roman"/>
          <w:b/>
          <w:bCs/>
          <w:lang w:val="fr-FR"/>
        </w:rPr>
      </w:pPr>
      <w:r w:rsidRPr="00DD4810">
        <w:rPr>
          <w:rFonts w:ascii="Calibri" w:hAnsi="Calibri" w:cs="Times New Roman"/>
          <w:b/>
          <w:bCs/>
          <w:lang w:val="fr-FR"/>
        </w:rPr>
        <w:t>Dispositions relatives à la signature électronique</w:t>
      </w:r>
    </w:p>
    <w:p w:rsidR="00CA07EA" w:rsidRPr="00BF143A" w:rsidRDefault="00776C62" w:rsidP="00BF143A">
      <w:pPr>
        <w:jc w:val="both"/>
        <w:rPr>
          <w:rFonts w:ascii="Calibri" w:hAnsi="Calibri" w:cs="Arial"/>
        </w:rPr>
      </w:pPr>
      <w:r w:rsidRPr="00DD4810">
        <w:rPr>
          <w:rFonts w:ascii="Calibri" w:hAnsi="Calibri" w:cs="Arial"/>
        </w:rPr>
        <w:t>Les documents relatifs à la candidature et les actes d’engagement transmis par voie électronique seront signés par le candidat selon les modalités prévues par arrêté du ministre chargé de l'économie.</w:t>
      </w:r>
    </w:p>
    <w:p w:rsidR="00776C62" w:rsidRPr="00DD4810" w:rsidRDefault="00776C62" w:rsidP="007A6A22">
      <w:pPr>
        <w:pStyle w:val="Normal0"/>
        <w:jc w:val="both"/>
        <w:rPr>
          <w:rFonts w:ascii="Calibri" w:hAnsi="Calibri"/>
          <w:lang w:val="fr-FR"/>
        </w:rPr>
      </w:pPr>
      <w:r w:rsidRPr="00DD4810">
        <w:rPr>
          <w:rFonts w:ascii="Calibri" w:hAnsi="Calibri" w:cs="Times New Roman"/>
          <w:b/>
          <w:bCs/>
          <w:lang w:val="fr-FR"/>
        </w:rPr>
        <w:t>Dispositions relatives à la copie de sauvegarde</w:t>
      </w:r>
    </w:p>
    <w:p w:rsidR="00776C62" w:rsidRPr="00DD4810" w:rsidRDefault="00776C62" w:rsidP="007A6A22">
      <w:pPr>
        <w:jc w:val="both"/>
        <w:rPr>
          <w:rFonts w:ascii="Calibri" w:hAnsi="Calibri" w:cs="Arial"/>
        </w:rPr>
      </w:pPr>
      <w:r w:rsidRPr="00DD4810">
        <w:rPr>
          <w:rFonts w:ascii="Calibri" w:hAnsi="Calibri" w:cs="Arial"/>
        </w:rPr>
        <w:t>En cas de transmission dématérialisée, une copie de sauvegarde établie sur support papier ou sur support physique électronique peut être envoyée ou remise par le candidat.</w:t>
      </w:r>
    </w:p>
    <w:p w:rsidR="00776C62" w:rsidRPr="00DD4810" w:rsidRDefault="00776C62" w:rsidP="007A6A22">
      <w:pPr>
        <w:jc w:val="both"/>
        <w:rPr>
          <w:rFonts w:ascii="Calibri" w:hAnsi="Calibri" w:cs="Arial"/>
        </w:rPr>
      </w:pPr>
      <w:r w:rsidRPr="00DD4810">
        <w:rPr>
          <w:rFonts w:ascii="Calibri" w:hAnsi="Calibri" w:cs="Arial"/>
        </w:rPr>
        <w:t>La copie de sauvegarde n’est recevable que si les deux conditions suivantes sont remplies :</w:t>
      </w:r>
    </w:p>
    <w:p w:rsidR="00776C62" w:rsidRPr="00DD4810" w:rsidRDefault="00776C62" w:rsidP="007A6A22">
      <w:pPr>
        <w:numPr>
          <w:ilvl w:val="0"/>
          <w:numId w:val="5"/>
        </w:numPr>
        <w:jc w:val="both"/>
        <w:rPr>
          <w:rFonts w:ascii="Calibri" w:hAnsi="Calibri" w:cs="Arial"/>
        </w:rPr>
      </w:pPr>
      <w:r w:rsidRPr="00DD4810">
        <w:rPr>
          <w:rFonts w:ascii="Calibri" w:hAnsi="Calibri" w:cs="Arial"/>
        </w:rPr>
        <w:t>elle est parvenue à destination dans délai fixé pour la remise des offres.</w:t>
      </w:r>
    </w:p>
    <w:p w:rsidR="00776C62" w:rsidRPr="00DD4810" w:rsidRDefault="00776C62" w:rsidP="007A6A22">
      <w:pPr>
        <w:numPr>
          <w:ilvl w:val="0"/>
          <w:numId w:val="5"/>
        </w:numPr>
        <w:jc w:val="both"/>
        <w:rPr>
          <w:rFonts w:ascii="Calibri" w:hAnsi="Calibri" w:cs="Arial"/>
        </w:rPr>
      </w:pPr>
      <w:r w:rsidRPr="00DD4810">
        <w:rPr>
          <w:rFonts w:ascii="Calibri" w:hAnsi="Calibri" w:cs="Arial"/>
        </w:rPr>
        <w:t>elle est placée dans un pli scellé portant, outre les mentions exigées aux articles ci-dessus, la mention lisible « COPIE DE SAUVEGARDE ».</w:t>
      </w:r>
    </w:p>
    <w:p w:rsidR="00776C62" w:rsidRPr="00DD4810" w:rsidRDefault="00776C62" w:rsidP="007A6A22">
      <w:pPr>
        <w:jc w:val="both"/>
        <w:rPr>
          <w:rFonts w:ascii="Calibri" w:hAnsi="Calibri" w:cs="Arial"/>
        </w:rPr>
      </w:pPr>
      <w:r w:rsidRPr="00DD4810">
        <w:rPr>
          <w:rFonts w:ascii="Calibri" w:hAnsi="Calibri" w:cs="Arial"/>
        </w:rPr>
        <w:t xml:space="preserve">La copie de sauvegarde ne sera ouverte que dans l’un des cas suivants : </w:t>
      </w:r>
    </w:p>
    <w:p w:rsidR="00776C62" w:rsidRPr="00DD4810" w:rsidRDefault="00776C62" w:rsidP="007A6A22">
      <w:pPr>
        <w:numPr>
          <w:ilvl w:val="0"/>
          <w:numId w:val="6"/>
        </w:numPr>
        <w:jc w:val="both"/>
        <w:rPr>
          <w:rFonts w:ascii="Calibri" w:hAnsi="Calibri" w:cs="Arial"/>
        </w:rPr>
      </w:pPr>
      <w:r w:rsidRPr="00DD4810">
        <w:rPr>
          <w:rFonts w:ascii="Calibri" w:hAnsi="Calibri" w:cs="Arial"/>
        </w:rPr>
        <w:t xml:space="preserve">la </w:t>
      </w:r>
      <w:r w:rsidR="003A2B6B">
        <w:rPr>
          <w:rFonts w:ascii="Calibri" w:hAnsi="Calibri" w:cs="Arial"/>
        </w:rPr>
        <w:t>proposition transmise</w:t>
      </w:r>
      <w:r w:rsidRPr="00DD4810">
        <w:rPr>
          <w:rFonts w:ascii="Calibri" w:hAnsi="Calibri" w:cs="Arial"/>
        </w:rPr>
        <w:t xml:space="preserve"> </w:t>
      </w:r>
      <w:r w:rsidR="003A2B6B">
        <w:rPr>
          <w:rFonts w:ascii="Calibri" w:hAnsi="Calibri" w:cs="Arial"/>
        </w:rPr>
        <w:t>par voie électronique ne peut pas être ouverte</w:t>
      </w:r>
      <w:r w:rsidRPr="00DD4810">
        <w:rPr>
          <w:rFonts w:ascii="Calibri" w:hAnsi="Calibri" w:cs="Arial"/>
        </w:rPr>
        <w:t>;</w:t>
      </w:r>
    </w:p>
    <w:p w:rsidR="00776C62" w:rsidRPr="00DD4810" w:rsidRDefault="00776C62" w:rsidP="007A6A22">
      <w:pPr>
        <w:numPr>
          <w:ilvl w:val="0"/>
          <w:numId w:val="6"/>
        </w:numPr>
        <w:jc w:val="both"/>
        <w:rPr>
          <w:rFonts w:ascii="Calibri" w:hAnsi="Calibri" w:cs="Arial"/>
        </w:rPr>
      </w:pPr>
      <w:r w:rsidRPr="00DD4810">
        <w:rPr>
          <w:rFonts w:ascii="Calibri" w:hAnsi="Calibri" w:cs="Arial"/>
        </w:rPr>
        <w:t>la copie de sauvegarde est parvenue dans le délai de dépôt des offres à contrario de la réponse transmise par voie électronique.</w:t>
      </w:r>
    </w:p>
    <w:p w:rsidR="00562642" w:rsidRPr="00BF143A" w:rsidRDefault="00776C62" w:rsidP="007A6A22">
      <w:pPr>
        <w:jc w:val="both"/>
        <w:rPr>
          <w:rFonts w:ascii="Calibri" w:hAnsi="Calibri" w:cs="Arial"/>
        </w:rPr>
      </w:pPr>
      <w:r w:rsidRPr="00DD4810">
        <w:rPr>
          <w:rFonts w:ascii="Calibri" w:hAnsi="Calibri" w:cs="Arial"/>
        </w:rPr>
        <w:t>Dans le cas d'une offre présentée par un groupement, le mandataire assure la sécurité et l’authenticité des informations transmises au nom des membres du groupement.</w:t>
      </w:r>
    </w:p>
    <w:p w:rsidR="003A2B6B" w:rsidRPr="00BF143A" w:rsidRDefault="00003EE3" w:rsidP="007A6A22">
      <w:pPr>
        <w:pStyle w:val="Titre123"/>
        <w:jc w:val="both"/>
      </w:pPr>
      <w:r w:rsidRPr="003A2B6B">
        <w:t xml:space="preserve">Demande de renseignements </w:t>
      </w:r>
    </w:p>
    <w:p w:rsidR="00C75B55" w:rsidRPr="00DD4810" w:rsidRDefault="008A0C20" w:rsidP="007A6A22">
      <w:pPr>
        <w:jc w:val="both"/>
        <w:rPr>
          <w:rFonts w:ascii="Calibri" w:hAnsi="Calibri" w:cs="Arial"/>
          <w:bCs/>
        </w:rPr>
      </w:pPr>
      <w:r>
        <w:rPr>
          <w:rFonts w:ascii="Calibri" w:hAnsi="Calibri" w:cs="Arial"/>
          <w:bCs/>
        </w:rPr>
        <w:t>Service Bâtiment</w:t>
      </w:r>
      <w:r w:rsidR="00C75B55" w:rsidRPr="00DD4810">
        <w:rPr>
          <w:rFonts w:ascii="Calibri" w:hAnsi="Calibri" w:cs="Arial"/>
          <w:bCs/>
        </w:rPr>
        <w:t xml:space="preserve"> </w:t>
      </w:r>
      <w:r w:rsidR="003A2B6B">
        <w:rPr>
          <w:rFonts w:ascii="Calibri" w:hAnsi="Calibri" w:cs="Arial"/>
          <w:bCs/>
        </w:rPr>
        <w:t xml:space="preserve">- </w:t>
      </w:r>
      <w:r>
        <w:rPr>
          <w:rFonts w:ascii="Calibri" w:hAnsi="Calibri" w:cs="Arial"/>
          <w:bCs/>
        </w:rPr>
        <w:t>Messieurs Delrocq et Harlé</w:t>
      </w:r>
    </w:p>
    <w:p w:rsidR="008A0C20" w:rsidRPr="008A0C20" w:rsidRDefault="00860ED3" w:rsidP="007A6A22">
      <w:pPr>
        <w:spacing w:line="360" w:lineRule="auto"/>
        <w:jc w:val="both"/>
        <w:rPr>
          <w:rFonts w:ascii="Calibri" w:hAnsi="Calibri" w:cs="Arial"/>
          <w:bCs/>
        </w:rPr>
      </w:pPr>
      <w:r>
        <w:rPr>
          <w:rFonts w:ascii="Calibri" w:hAnsi="Calibri" w:cs="Arial"/>
          <w:bCs/>
        </w:rPr>
        <w:t>Tel : 03.21.19.55.23</w:t>
      </w:r>
      <w:r w:rsidR="008A6D8F">
        <w:rPr>
          <w:rFonts w:ascii="Calibri" w:hAnsi="Calibri" w:cs="Arial"/>
          <w:bCs/>
        </w:rPr>
        <w:t>.</w:t>
      </w:r>
      <w:r>
        <w:rPr>
          <w:rFonts w:ascii="Calibri" w:hAnsi="Calibri" w:cs="Arial"/>
          <w:bCs/>
        </w:rPr>
        <w:t xml:space="preserve"> ou</w:t>
      </w:r>
      <w:r w:rsidR="008A0C20">
        <w:rPr>
          <w:rFonts w:ascii="Calibri" w:hAnsi="Calibri" w:cs="Arial"/>
          <w:bCs/>
        </w:rPr>
        <w:t xml:space="preserve"> 03.21.19.55.24</w:t>
      </w:r>
      <w:r w:rsidR="008A6D8F">
        <w:rPr>
          <w:rFonts w:ascii="Calibri" w:hAnsi="Calibri" w:cs="Arial"/>
          <w:bCs/>
        </w:rPr>
        <w:t>.</w:t>
      </w:r>
    </w:p>
    <w:p w:rsidR="00003EE3" w:rsidRPr="00DD4810" w:rsidRDefault="003A2B6B" w:rsidP="007A6A22">
      <w:pPr>
        <w:jc w:val="both"/>
        <w:rPr>
          <w:rFonts w:ascii="Calibri" w:hAnsi="Calibri" w:cs="Arial"/>
        </w:rPr>
      </w:pPr>
      <w:r>
        <w:rPr>
          <w:rFonts w:ascii="Calibri" w:hAnsi="Calibri" w:cs="Arial"/>
        </w:rPr>
        <w:t xml:space="preserve">Service Marchés Publics - </w:t>
      </w:r>
      <w:r w:rsidR="00C75B55" w:rsidRPr="00DD4810">
        <w:rPr>
          <w:rFonts w:ascii="Calibri" w:hAnsi="Calibri" w:cs="Arial"/>
        </w:rPr>
        <w:t>Lynda LABOU</w:t>
      </w:r>
      <w:r w:rsidR="00C256C9" w:rsidRPr="00DD4810">
        <w:rPr>
          <w:rFonts w:ascii="Calibri" w:hAnsi="Calibri" w:cs="Arial"/>
        </w:rPr>
        <w:t xml:space="preserve"> </w:t>
      </w:r>
    </w:p>
    <w:p w:rsidR="00EB5A34" w:rsidRPr="008A0C20" w:rsidRDefault="00C75B55" w:rsidP="007A6A22">
      <w:pPr>
        <w:jc w:val="both"/>
        <w:rPr>
          <w:rFonts w:ascii="Calibri" w:hAnsi="Calibri" w:cs="Arial"/>
        </w:rPr>
      </w:pPr>
      <w:r w:rsidRPr="00DD4810">
        <w:rPr>
          <w:rFonts w:ascii="Calibri" w:hAnsi="Calibri" w:cs="Arial"/>
        </w:rPr>
        <w:t>Tel : 03.21.19.56.76</w:t>
      </w:r>
      <w:r w:rsidR="008A6D8F">
        <w:rPr>
          <w:rFonts w:ascii="Calibri" w:hAnsi="Calibri" w:cs="Arial"/>
        </w:rPr>
        <w:t>.</w:t>
      </w:r>
    </w:p>
    <w:sectPr w:rsidR="00EB5A34" w:rsidRPr="008A0C20" w:rsidSect="00260381">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79EF" w:rsidRDefault="006779EF" w:rsidP="00513F6B">
      <w:r>
        <w:separator/>
      </w:r>
    </w:p>
  </w:endnote>
  <w:endnote w:type="continuationSeparator" w:id="1">
    <w:p w:rsidR="006779EF" w:rsidRDefault="006779EF" w:rsidP="00513F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9EF" w:rsidRDefault="001A726B">
    <w:pPr>
      <w:pStyle w:val="Pieddepage"/>
      <w:jc w:val="center"/>
    </w:pPr>
    <w:fldSimple w:instr=" PAGE   \* MERGEFORMAT ">
      <w:r w:rsidR="00D04DC2">
        <w:rPr>
          <w:noProof/>
        </w:rPr>
        <w:t>3</w:t>
      </w:r>
    </w:fldSimple>
  </w:p>
  <w:p w:rsidR="006779EF" w:rsidRDefault="006779E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79EF" w:rsidRDefault="006779EF" w:rsidP="00513F6B">
      <w:r>
        <w:separator/>
      </w:r>
    </w:p>
  </w:footnote>
  <w:footnote w:type="continuationSeparator" w:id="1">
    <w:p w:rsidR="006779EF" w:rsidRDefault="006779EF" w:rsidP="00513F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bullet"/>
      <w:lvlText w:val=""/>
      <w:lvlJc w:val="left"/>
      <w:pPr>
        <w:tabs>
          <w:tab w:val="num" w:pos="360"/>
        </w:tabs>
        <w:ind w:left="360" w:hanging="360"/>
      </w:pPr>
      <w:rPr>
        <w:rFonts w:ascii="Symbol" w:hAnsi="Symbol" w:hint="default"/>
      </w:rPr>
    </w:lvl>
    <w:lvl w:ilvl="1">
      <w:start w:val="1"/>
      <w:numFmt w:val="bullet"/>
      <w:pStyle w:val="Liste2"/>
      <w:lvlText w:val=""/>
      <w:lvlJc w:val="left"/>
      <w:pPr>
        <w:tabs>
          <w:tab w:val="num" w:pos="927"/>
        </w:tabs>
        <w:ind w:left="927"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00000004"/>
    <w:multiLevelType w:val="multilevel"/>
    <w:tmpl w:val="0000000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pStyle w:val="Liste3"/>
      <w:lvlText w:val=""/>
      <w:lvlJc w:val="left"/>
      <w:pPr>
        <w:tabs>
          <w:tab w:val="num" w:pos="1210"/>
        </w:tabs>
        <w:ind w:left="121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0711889"/>
    <w:multiLevelType w:val="hybridMultilevel"/>
    <w:tmpl w:val="DA9410EE"/>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3">
    <w:nsid w:val="02534880"/>
    <w:multiLevelType w:val="hybridMultilevel"/>
    <w:tmpl w:val="A0264E4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2757816"/>
    <w:multiLevelType w:val="hybridMultilevel"/>
    <w:tmpl w:val="603E9A5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6BA2BA9"/>
    <w:multiLevelType w:val="hybridMultilevel"/>
    <w:tmpl w:val="EC60AC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6C72CB3"/>
    <w:multiLevelType w:val="hybridMultilevel"/>
    <w:tmpl w:val="0A5A585C"/>
    <w:lvl w:ilvl="0" w:tplc="040C0003">
      <w:start w:val="1"/>
      <w:numFmt w:val="bullet"/>
      <w:lvlText w:val="o"/>
      <w:lvlJc w:val="left"/>
      <w:pPr>
        <w:ind w:left="1713" w:hanging="360"/>
      </w:pPr>
      <w:rPr>
        <w:rFonts w:ascii="Courier New" w:hAnsi="Courier New" w:cs="Courier New"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7">
    <w:nsid w:val="0E7974B9"/>
    <w:multiLevelType w:val="hybridMultilevel"/>
    <w:tmpl w:val="54DE6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2B60E45"/>
    <w:multiLevelType w:val="hybridMultilevel"/>
    <w:tmpl w:val="1A28C498"/>
    <w:lvl w:ilvl="0" w:tplc="040C0001">
      <w:start w:val="1"/>
      <w:numFmt w:val="bullet"/>
      <w:lvlText w:val=""/>
      <w:lvlJc w:val="left"/>
      <w:pPr>
        <w:ind w:left="720" w:hanging="360"/>
      </w:pPr>
      <w:rPr>
        <w:rFonts w:ascii="Symbol" w:hAnsi="Symbol" w:hint="default"/>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pStyle w:val="Liste5"/>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nsid w:val="142B58AD"/>
    <w:multiLevelType w:val="hybridMultilevel"/>
    <w:tmpl w:val="D09A23E8"/>
    <w:lvl w:ilvl="0" w:tplc="34924E7E">
      <w:start w:val="7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5F16C4F"/>
    <w:multiLevelType w:val="hybridMultilevel"/>
    <w:tmpl w:val="A330F1A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4FA3AA2"/>
    <w:multiLevelType w:val="hybridMultilevel"/>
    <w:tmpl w:val="93A8FCD8"/>
    <w:lvl w:ilvl="0" w:tplc="940C0DB8">
      <w:start w:val="3"/>
      <w:numFmt w:val="bullet"/>
      <w:lvlText w:val=""/>
      <w:lvlJc w:val="left"/>
      <w:pPr>
        <w:ind w:left="1494" w:hanging="360"/>
      </w:pPr>
      <w:rPr>
        <w:rFonts w:ascii="Symbol" w:eastAsia="Times New Roman" w:hAnsi="Symbo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2">
    <w:nsid w:val="28AE5B1C"/>
    <w:multiLevelType w:val="hybridMultilevel"/>
    <w:tmpl w:val="33687BC4"/>
    <w:lvl w:ilvl="0" w:tplc="040C0003">
      <w:start w:val="1"/>
      <w:numFmt w:val="bullet"/>
      <w:lvlText w:val="o"/>
      <w:lvlJc w:val="left"/>
      <w:pPr>
        <w:ind w:left="3294" w:hanging="360"/>
      </w:pPr>
      <w:rPr>
        <w:rFonts w:ascii="Courier New" w:hAnsi="Courier New" w:cs="Courier New" w:hint="default"/>
      </w:rPr>
    </w:lvl>
    <w:lvl w:ilvl="1" w:tplc="040C0003" w:tentative="1">
      <w:start w:val="1"/>
      <w:numFmt w:val="bullet"/>
      <w:lvlText w:val="o"/>
      <w:lvlJc w:val="left"/>
      <w:pPr>
        <w:ind w:left="4014" w:hanging="360"/>
      </w:pPr>
      <w:rPr>
        <w:rFonts w:ascii="Courier New" w:hAnsi="Courier New" w:cs="Courier New" w:hint="default"/>
      </w:rPr>
    </w:lvl>
    <w:lvl w:ilvl="2" w:tplc="040C0005" w:tentative="1">
      <w:start w:val="1"/>
      <w:numFmt w:val="bullet"/>
      <w:lvlText w:val=""/>
      <w:lvlJc w:val="left"/>
      <w:pPr>
        <w:ind w:left="4734" w:hanging="360"/>
      </w:pPr>
      <w:rPr>
        <w:rFonts w:ascii="Wingdings" w:hAnsi="Wingdings" w:hint="default"/>
      </w:rPr>
    </w:lvl>
    <w:lvl w:ilvl="3" w:tplc="040C0001" w:tentative="1">
      <w:start w:val="1"/>
      <w:numFmt w:val="bullet"/>
      <w:lvlText w:val=""/>
      <w:lvlJc w:val="left"/>
      <w:pPr>
        <w:ind w:left="5454" w:hanging="360"/>
      </w:pPr>
      <w:rPr>
        <w:rFonts w:ascii="Symbol" w:hAnsi="Symbol" w:hint="default"/>
      </w:rPr>
    </w:lvl>
    <w:lvl w:ilvl="4" w:tplc="040C0003" w:tentative="1">
      <w:start w:val="1"/>
      <w:numFmt w:val="bullet"/>
      <w:lvlText w:val="o"/>
      <w:lvlJc w:val="left"/>
      <w:pPr>
        <w:ind w:left="6174" w:hanging="360"/>
      </w:pPr>
      <w:rPr>
        <w:rFonts w:ascii="Courier New" w:hAnsi="Courier New" w:cs="Courier New" w:hint="default"/>
      </w:rPr>
    </w:lvl>
    <w:lvl w:ilvl="5" w:tplc="040C0005" w:tentative="1">
      <w:start w:val="1"/>
      <w:numFmt w:val="bullet"/>
      <w:lvlText w:val=""/>
      <w:lvlJc w:val="left"/>
      <w:pPr>
        <w:ind w:left="6894" w:hanging="360"/>
      </w:pPr>
      <w:rPr>
        <w:rFonts w:ascii="Wingdings" w:hAnsi="Wingdings" w:hint="default"/>
      </w:rPr>
    </w:lvl>
    <w:lvl w:ilvl="6" w:tplc="040C0001" w:tentative="1">
      <w:start w:val="1"/>
      <w:numFmt w:val="bullet"/>
      <w:lvlText w:val=""/>
      <w:lvlJc w:val="left"/>
      <w:pPr>
        <w:ind w:left="7614" w:hanging="360"/>
      </w:pPr>
      <w:rPr>
        <w:rFonts w:ascii="Symbol" w:hAnsi="Symbol" w:hint="default"/>
      </w:rPr>
    </w:lvl>
    <w:lvl w:ilvl="7" w:tplc="040C0003" w:tentative="1">
      <w:start w:val="1"/>
      <w:numFmt w:val="bullet"/>
      <w:lvlText w:val="o"/>
      <w:lvlJc w:val="left"/>
      <w:pPr>
        <w:ind w:left="8334" w:hanging="360"/>
      </w:pPr>
      <w:rPr>
        <w:rFonts w:ascii="Courier New" w:hAnsi="Courier New" w:cs="Courier New" w:hint="default"/>
      </w:rPr>
    </w:lvl>
    <w:lvl w:ilvl="8" w:tplc="040C0005" w:tentative="1">
      <w:start w:val="1"/>
      <w:numFmt w:val="bullet"/>
      <w:lvlText w:val=""/>
      <w:lvlJc w:val="left"/>
      <w:pPr>
        <w:ind w:left="9054" w:hanging="360"/>
      </w:pPr>
      <w:rPr>
        <w:rFonts w:ascii="Wingdings" w:hAnsi="Wingdings" w:hint="default"/>
      </w:rPr>
    </w:lvl>
  </w:abstractNum>
  <w:abstractNum w:abstractNumId="13">
    <w:nsid w:val="2D89194A"/>
    <w:multiLevelType w:val="hybridMultilevel"/>
    <w:tmpl w:val="A67EDAB8"/>
    <w:lvl w:ilvl="0" w:tplc="040C000B">
      <w:start w:val="1"/>
      <w:numFmt w:val="bullet"/>
      <w:lvlText w:val=""/>
      <w:lvlJc w:val="left"/>
      <w:pPr>
        <w:tabs>
          <w:tab w:val="num" w:pos="1020"/>
        </w:tabs>
        <w:ind w:left="1020" w:hanging="360"/>
      </w:pPr>
      <w:rPr>
        <w:rFonts w:ascii="Wingdings" w:hAnsi="Wingdings" w:hint="default"/>
      </w:rPr>
    </w:lvl>
    <w:lvl w:ilvl="1" w:tplc="040C0003" w:tentative="1">
      <w:start w:val="1"/>
      <w:numFmt w:val="bullet"/>
      <w:lvlText w:val="o"/>
      <w:lvlJc w:val="left"/>
      <w:pPr>
        <w:tabs>
          <w:tab w:val="num" w:pos="1740"/>
        </w:tabs>
        <w:ind w:left="1740" w:hanging="360"/>
      </w:pPr>
      <w:rPr>
        <w:rFonts w:ascii="Courier New" w:hAnsi="Courier New" w:cs="Courier New" w:hint="default"/>
      </w:rPr>
    </w:lvl>
    <w:lvl w:ilvl="2" w:tplc="040C0005" w:tentative="1">
      <w:start w:val="1"/>
      <w:numFmt w:val="bullet"/>
      <w:lvlText w:val=""/>
      <w:lvlJc w:val="left"/>
      <w:pPr>
        <w:tabs>
          <w:tab w:val="num" w:pos="2460"/>
        </w:tabs>
        <w:ind w:left="2460" w:hanging="360"/>
      </w:pPr>
      <w:rPr>
        <w:rFonts w:ascii="Wingdings" w:hAnsi="Wingdings" w:hint="default"/>
      </w:rPr>
    </w:lvl>
    <w:lvl w:ilvl="3" w:tplc="040C0001" w:tentative="1">
      <w:start w:val="1"/>
      <w:numFmt w:val="bullet"/>
      <w:lvlText w:val=""/>
      <w:lvlJc w:val="left"/>
      <w:pPr>
        <w:tabs>
          <w:tab w:val="num" w:pos="3180"/>
        </w:tabs>
        <w:ind w:left="3180" w:hanging="360"/>
      </w:pPr>
      <w:rPr>
        <w:rFonts w:ascii="Symbol" w:hAnsi="Symbol" w:hint="default"/>
      </w:rPr>
    </w:lvl>
    <w:lvl w:ilvl="4" w:tplc="040C0003" w:tentative="1">
      <w:start w:val="1"/>
      <w:numFmt w:val="bullet"/>
      <w:lvlText w:val="o"/>
      <w:lvlJc w:val="left"/>
      <w:pPr>
        <w:tabs>
          <w:tab w:val="num" w:pos="3900"/>
        </w:tabs>
        <w:ind w:left="3900" w:hanging="360"/>
      </w:pPr>
      <w:rPr>
        <w:rFonts w:ascii="Courier New" w:hAnsi="Courier New" w:cs="Courier New" w:hint="default"/>
      </w:rPr>
    </w:lvl>
    <w:lvl w:ilvl="5" w:tplc="040C0005" w:tentative="1">
      <w:start w:val="1"/>
      <w:numFmt w:val="bullet"/>
      <w:lvlText w:val=""/>
      <w:lvlJc w:val="left"/>
      <w:pPr>
        <w:tabs>
          <w:tab w:val="num" w:pos="4620"/>
        </w:tabs>
        <w:ind w:left="4620" w:hanging="360"/>
      </w:pPr>
      <w:rPr>
        <w:rFonts w:ascii="Wingdings" w:hAnsi="Wingdings" w:hint="default"/>
      </w:rPr>
    </w:lvl>
    <w:lvl w:ilvl="6" w:tplc="040C0001" w:tentative="1">
      <w:start w:val="1"/>
      <w:numFmt w:val="bullet"/>
      <w:lvlText w:val=""/>
      <w:lvlJc w:val="left"/>
      <w:pPr>
        <w:tabs>
          <w:tab w:val="num" w:pos="5340"/>
        </w:tabs>
        <w:ind w:left="5340" w:hanging="360"/>
      </w:pPr>
      <w:rPr>
        <w:rFonts w:ascii="Symbol" w:hAnsi="Symbol" w:hint="default"/>
      </w:rPr>
    </w:lvl>
    <w:lvl w:ilvl="7" w:tplc="040C0003" w:tentative="1">
      <w:start w:val="1"/>
      <w:numFmt w:val="bullet"/>
      <w:lvlText w:val="o"/>
      <w:lvlJc w:val="left"/>
      <w:pPr>
        <w:tabs>
          <w:tab w:val="num" w:pos="6060"/>
        </w:tabs>
        <w:ind w:left="6060" w:hanging="360"/>
      </w:pPr>
      <w:rPr>
        <w:rFonts w:ascii="Courier New" w:hAnsi="Courier New" w:cs="Courier New" w:hint="default"/>
      </w:rPr>
    </w:lvl>
    <w:lvl w:ilvl="8" w:tplc="040C0005" w:tentative="1">
      <w:start w:val="1"/>
      <w:numFmt w:val="bullet"/>
      <w:lvlText w:val=""/>
      <w:lvlJc w:val="left"/>
      <w:pPr>
        <w:tabs>
          <w:tab w:val="num" w:pos="6780"/>
        </w:tabs>
        <w:ind w:left="6780" w:hanging="360"/>
      </w:pPr>
      <w:rPr>
        <w:rFonts w:ascii="Wingdings" w:hAnsi="Wingdings" w:hint="default"/>
      </w:rPr>
    </w:lvl>
  </w:abstractNum>
  <w:abstractNum w:abstractNumId="14">
    <w:nsid w:val="30503428"/>
    <w:multiLevelType w:val="hybridMultilevel"/>
    <w:tmpl w:val="1FCE79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61D3905"/>
    <w:multiLevelType w:val="hybridMultilevel"/>
    <w:tmpl w:val="6218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B7B2E44"/>
    <w:multiLevelType w:val="hybridMultilevel"/>
    <w:tmpl w:val="58DA01D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C42688E"/>
    <w:multiLevelType w:val="hybridMultilevel"/>
    <w:tmpl w:val="3D52DB1E"/>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pStyle w:val="Liste4"/>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8">
    <w:nsid w:val="488B3EB0"/>
    <w:multiLevelType w:val="hybridMultilevel"/>
    <w:tmpl w:val="F6640246"/>
    <w:lvl w:ilvl="0" w:tplc="040C0011">
      <w:start w:val="1"/>
      <w:numFmt w:val="decimal"/>
      <w:lvlText w:val="%1)"/>
      <w:lvlJc w:val="left"/>
      <w:pPr>
        <w:ind w:left="720" w:hanging="360"/>
      </w:pPr>
      <w:rPr>
        <w:rFonts w:hint="default"/>
      </w:rPr>
    </w:lvl>
    <w:lvl w:ilvl="1" w:tplc="B21EA178">
      <w:start w:val="1"/>
      <w:numFmt w:val="bullet"/>
      <w:pStyle w:val="Tiret2"/>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DC127A4"/>
    <w:multiLevelType w:val="hybridMultilevel"/>
    <w:tmpl w:val="CFC2E0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E316078"/>
    <w:multiLevelType w:val="hybridMultilevel"/>
    <w:tmpl w:val="72D856E4"/>
    <w:lvl w:ilvl="0" w:tplc="040C0011">
      <w:start w:val="1"/>
      <w:numFmt w:val="decimal"/>
      <w:pStyle w:val="Liste1"/>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nsid w:val="4EAD0C9F"/>
    <w:multiLevelType w:val="hybridMultilevel"/>
    <w:tmpl w:val="B142C5E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55491D50"/>
    <w:multiLevelType w:val="hybridMultilevel"/>
    <w:tmpl w:val="85F6B0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79E0A4C"/>
    <w:multiLevelType w:val="multilevel"/>
    <w:tmpl w:val="7610AC16"/>
    <w:lvl w:ilvl="0">
      <w:start w:val="1"/>
      <w:numFmt w:val="upperRoman"/>
      <w:pStyle w:val="TitreI"/>
      <w:lvlText w:val="%1."/>
      <w:lvlJc w:val="left"/>
      <w:pPr>
        <w:ind w:left="1080" w:hanging="720"/>
      </w:pPr>
      <w:rPr>
        <w:rFonts w:hint="default"/>
        <w:b/>
        <w:sz w:val="28"/>
      </w:rPr>
    </w:lvl>
    <w:lvl w:ilvl="1">
      <w:start w:val="1"/>
      <w:numFmt w:val="decimal"/>
      <w:pStyle w:val="Titre123"/>
      <w:lvlText w:val="%2."/>
      <w:lvlJc w:val="left"/>
      <w:pPr>
        <w:ind w:left="1353" w:hanging="360"/>
      </w:pPr>
      <w:rPr>
        <w:rFonts w:hint="default"/>
      </w:rPr>
    </w:lvl>
    <w:lvl w:ilvl="2">
      <w:start w:val="1"/>
      <w:numFmt w:val="lowerLetter"/>
      <w:pStyle w:val="Titreabcd"/>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5E5D5E1C"/>
    <w:multiLevelType w:val="hybridMultilevel"/>
    <w:tmpl w:val="36607F1C"/>
    <w:lvl w:ilvl="0" w:tplc="DFDA41EC">
      <w:start w:val="1"/>
      <w:numFmt w:val="decimal"/>
      <w:pStyle w:val="Maintenanceprev123"/>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10F2EA8"/>
    <w:multiLevelType w:val="hybridMultilevel"/>
    <w:tmpl w:val="D9785458"/>
    <w:lvl w:ilvl="0" w:tplc="25081CB2">
      <w:start w:val="1"/>
      <w:numFmt w:val="bullet"/>
      <w:pStyle w:val="tiret1"/>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4A81D0F"/>
    <w:multiLevelType w:val="hybridMultilevel"/>
    <w:tmpl w:val="DA42B76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20"/>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3"/>
  </w:num>
  <w:num w:numId="5">
    <w:abstractNumId w:val="4"/>
  </w:num>
  <w:num w:numId="6">
    <w:abstractNumId w:val="3"/>
  </w:num>
  <w:num w:numId="7">
    <w:abstractNumId w:val="0"/>
  </w:num>
  <w:num w:numId="8">
    <w:abstractNumId w:val="1"/>
  </w:num>
  <w:num w:numId="9">
    <w:abstractNumId w:val="23"/>
  </w:num>
  <w:num w:numId="10">
    <w:abstractNumId w:val="9"/>
  </w:num>
  <w:num w:numId="11">
    <w:abstractNumId w:val="5"/>
  </w:num>
  <w:num w:numId="12">
    <w:abstractNumId w:val="26"/>
  </w:num>
  <w:num w:numId="13">
    <w:abstractNumId w:val="10"/>
  </w:num>
  <w:num w:numId="14">
    <w:abstractNumId w:val="7"/>
  </w:num>
  <w:num w:numId="15">
    <w:abstractNumId w:val="21"/>
  </w:num>
  <w:num w:numId="16">
    <w:abstractNumId w:val="22"/>
  </w:num>
  <w:num w:numId="17">
    <w:abstractNumId w:val="18"/>
  </w:num>
  <w:num w:numId="18">
    <w:abstractNumId w:val="25"/>
  </w:num>
  <w:num w:numId="19">
    <w:abstractNumId w:val="15"/>
  </w:num>
  <w:num w:numId="2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1"/>
  </w:num>
  <w:num w:numId="23">
    <w:abstractNumId w:val="12"/>
  </w:num>
  <w:num w:numId="24">
    <w:abstractNumId w:val="6"/>
  </w:num>
  <w:num w:numId="25">
    <w:abstractNumId w:val="2"/>
  </w:num>
  <w:num w:numId="26">
    <w:abstractNumId w:val="24"/>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0"/>
    <w:footnote w:id="1"/>
  </w:footnotePr>
  <w:endnotePr>
    <w:endnote w:id="0"/>
    <w:endnote w:id="1"/>
  </w:endnotePr>
  <w:compat/>
  <w:rsids>
    <w:rsidRoot w:val="003E2BCD"/>
    <w:rsid w:val="00003EE3"/>
    <w:rsid w:val="00013E3E"/>
    <w:rsid w:val="0003290E"/>
    <w:rsid w:val="00050C94"/>
    <w:rsid w:val="00067414"/>
    <w:rsid w:val="00084769"/>
    <w:rsid w:val="000B2A6D"/>
    <w:rsid w:val="000D5615"/>
    <w:rsid w:val="00156591"/>
    <w:rsid w:val="00187BE8"/>
    <w:rsid w:val="00187ED5"/>
    <w:rsid w:val="001A0D97"/>
    <w:rsid w:val="001A507E"/>
    <w:rsid w:val="001A726B"/>
    <w:rsid w:val="001B007F"/>
    <w:rsid w:val="001C2877"/>
    <w:rsid w:val="001D4AFF"/>
    <w:rsid w:val="001E1958"/>
    <w:rsid w:val="001E7B67"/>
    <w:rsid w:val="001F32F9"/>
    <w:rsid w:val="0020521C"/>
    <w:rsid w:val="002139FF"/>
    <w:rsid w:val="0021492B"/>
    <w:rsid w:val="00223B61"/>
    <w:rsid w:val="002324B0"/>
    <w:rsid w:val="00237334"/>
    <w:rsid w:val="002442CB"/>
    <w:rsid w:val="00250029"/>
    <w:rsid w:val="002518AD"/>
    <w:rsid w:val="00260381"/>
    <w:rsid w:val="00266977"/>
    <w:rsid w:val="00270E42"/>
    <w:rsid w:val="00277144"/>
    <w:rsid w:val="00280B1A"/>
    <w:rsid w:val="00285124"/>
    <w:rsid w:val="00293F89"/>
    <w:rsid w:val="002F4241"/>
    <w:rsid w:val="002F76E4"/>
    <w:rsid w:val="00314105"/>
    <w:rsid w:val="00320124"/>
    <w:rsid w:val="00320E03"/>
    <w:rsid w:val="00323F0D"/>
    <w:rsid w:val="003247AC"/>
    <w:rsid w:val="00330A15"/>
    <w:rsid w:val="00387830"/>
    <w:rsid w:val="00397E97"/>
    <w:rsid w:val="003A1857"/>
    <w:rsid w:val="003A1DF4"/>
    <w:rsid w:val="003A2B6B"/>
    <w:rsid w:val="003A44D9"/>
    <w:rsid w:val="003C5F40"/>
    <w:rsid w:val="003D0178"/>
    <w:rsid w:val="003D3535"/>
    <w:rsid w:val="003E2BCD"/>
    <w:rsid w:val="003E3619"/>
    <w:rsid w:val="003F7FDF"/>
    <w:rsid w:val="004042D8"/>
    <w:rsid w:val="00411731"/>
    <w:rsid w:val="00450CB5"/>
    <w:rsid w:val="00455A4E"/>
    <w:rsid w:val="0046664C"/>
    <w:rsid w:val="004705A6"/>
    <w:rsid w:val="0047199C"/>
    <w:rsid w:val="00471A85"/>
    <w:rsid w:val="00487BF4"/>
    <w:rsid w:val="004B3AF9"/>
    <w:rsid w:val="004C7756"/>
    <w:rsid w:val="004D70B1"/>
    <w:rsid w:val="004F07E1"/>
    <w:rsid w:val="00513F6B"/>
    <w:rsid w:val="00513FB1"/>
    <w:rsid w:val="00514C76"/>
    <w:rsid w:val="00517235"/>
    <w:rsid w:val="005316AB"/>
    <w:rsid w:val="0054282A"/>
    <w:rsid w:val="005451B4"/>
    <w:rsid w:val="005619E4"/>
    <w:rsid w:val="00562642"/>
    <w:rsid w:val="00567F81"/>
    <w:rsid w:val="00571DD0"/>
    <w:rsid w:val="0058396E"/>
    <w:rsid w:val="00587B41"/>
    <w:rsid w:val="005B0D7D"/>
    <w:rsid w:val="005B0DBB"/>
    <w:rsid w:val="005D11EA"/>
    <w:rsid w:val="005D7124"/>
    <w:rsid w:val="005E2942"/>
    <w:rsid w:val="005F3B2F"/>
    <w:rsid w:val="00607CAB"/>
    <w:rsid w:val="00632672"/>
    <w:rsid w:val="0064192F"/>
    <w:rsid w:val="00642D7F"/>
    <w:rsid w:val="00676D92"/>
    <w:rsid w:val="006779EF"/>
    <w:rsid w:val="00691628"/>
    <w:rsid w:val="00695428"/>
    <w:rsid w:val="006A6CDE"/>
    <w:rsid w:val="006C71DC"/>
    <w:rsid w:val="00702887"/>
    <w:rsid w:val="00703552"/>
    <w:rsid w:val="007076E3"/>
    <w:rsid w:val="00714722"/>
    <w:rsid w:val="0073269C"/>
    <w:rsid w:val="00736BA4"/>
    <w:rsid w:val="00753D14"/>
    <w:rsid w:val="007566D6"/>
    <w:rsid w:val="00766A02"/>
    <w:rsid w:val="00767CA2"/>
    <w:rsid w:val="00776C62"/>
    <w:rsid w:val="0077759D"/>
    <w:rsid w:val="00783EFC"/>
    <w:rsid w:val="007A6A22"/>
    <w:rsid w:val="007C3E3C"/>
    <w:rsid w:val="007F1565"/>
    <w:rsid w:val="007F44EF"/>
    <w:rsid w:val="00812AB8"/>
    <w:rsid w:val="008152F2"/>
    <w:rsid w:val="00827084"/>
    <w:rsid w:val="00843915"/>
    <w:rsid w:val="00846E56"/>
    <w:rsid w:val="00860ED3"/>
    <w:rsid w:val="00877D39"/>
    <w:rsid w:val="00880EB7"/>
    <w:rsid w:val="008A0C20"/>
    <w:rsid w:val="008A6A62"/>
    <w:rsid w:val="008A6D8F"/>
    <w:rsid w:val="008C5707"/>
    <w:rsid w:val="008C6037"/>
    <w:rsid w:val="008D7757"/>
    <w:rsid w:val="008E2C71"/>
    <w:rsid w:val="008E44A8"/>
    <w:rsid w:val="008E7DE6"/>
    <w:rsid w:val="009056D0"/>
    <w:rsid w:val="009064A7"/>
    <w:rsid w:val="00917435"/>
    <w:rsid w:val="00917C26"/>
    <w:rsid w:val="00921B41"/>
    <w:rsid w:val="009261CD"/>
    <w:rsid w:val="00931623"/>
    <w:rsid w:val="00931B71"/>
    <w:rsid w:val="00932183"/>
    <w:rsid w:val="009328D1"/>
    <w:rsid w:val="00946CC9"/>
    <w:rsid w:val="0095323A"/>
    <w:rsid w:val="009555BD"/>
    <w:rsid w:val="00961F49"/>
    <w:rsid w:val="009630A0"/>
    <w:rsid w:val="00963E4C"/>
    <w:rsid w:val="00970977"/>
    <w:rsid w:val="00975452"/>
    <w:rsid w:val="00995C04"/>
    <w:rsid w:val="00996E91"/>
    <w:rsid w:val="009A4DD6"/>
    <w:rsid w:val="009A6497"/>
    <w:rsid w:val="009B6107"/>
    <w:rsid w:val="009D5BEF"/>
    <w:rsid w:val="00A05778"/>
    <w:rsid w:val="00A178C8"/>
    <w:rsid w:val="00A2117A"/>
    <w:rsid w:val="00A24056"/>
    <w:rsid w:val="00A42720"/>
    <w:rsid w:val="00A72F57"/>
    <w:rsid w:val="00A92ADB"/>
    <w:rsid w:val="00A97ABF"/>
    <w:rsid w:val="00AA00D5"/>
    <w:rsid w:val="00AC0E6B"/>
    <w:rsid w:val="00AE73A8"/>
    <w:rsid w:val="00AE7932"/>
    <w:rsid w:val="00AF2C58"/>
    <w:rsid w:val="00B11513"/>
    <w:rsid w:val="00B34D50"/>
    <w:rsid w:val="00B668DA"/>
    <w:rsid w:val="00B83D71"/>
    <w:rsid w:val="00B841F1"/>
    <w:rsid w:val="00BC162D"/>
    <w:rsid w:val="00BF143A"/>
    <w:rsid w:val="00BF755F"/>
    <w:rsid w:val="00C05557"/>
    <w:rsid w:val="00C15582"/>
    <w:rsid w:val="00C256C9"/>
    <w:rsid w:val="00C25731"/>
    <w:rsid w:val="00C33766"/>
    <w:rsid w:val="00C65388"/>
    <w:rsid w:val="00C75B55"/>
    <w:rsid w:val="00CA07EA"/>
    <w:rsid w:val="00CA4CB5"/>
    <w:rsid w:val="00CE243E"/>
    <w:rsid w:val="00CE7BB7"/>
    <w:rsid w:val="00D00564"/>
    <w:rsid w:val="00D02260"/>
    <w:rsid w:val="00D04DC2"/>
    <w:rsid w:val="00D05BC0"/>
    <w:rsid w:val="00D10990"/>
    <w:rsid w:val="00D1490C"/>
    <w:rsid w:val="00D155F7"/>
    <w:rsid w:val="00D346A3"/>
    <w:rsid w:val="00D4376F"/>
    <w:rsid w:val="00D5042E"/>
    <w:rsid w:val="00D5584E"/>
    <w:rsid w:val="00D5699D"/>
    <w:rsid w:val="00D7189B"/>
    <w:rsid w:val="00D7373E"/>
    <w:rsid w:val="00D85ACD"/>
    <w:rsid w:val="00DA3D54"/>
    <w:rsid w:val="00DB4846"/>
    <w:rsid w:val="00DB4D93"/>
    <w:rsid w:val="00DB5D0C"/>
    <w:rsid w:val="00DB5FC0"/>
    <w:rsid w:val="00DC53CB"/>
    <w:rsid w:val="00DD0B7D"/>
    <w:rsid w:val="00DD4810"/>
    <w:rsid w:val="00E0703B"/>
    <w:rsid w:val="00E1153B"/>
    <w:rsid w:val="00E312E4"/>
    <w:rsid w:val="00E32027"/>
    <w:rsid w:val="00E34E05"/>
    <w:rsid w:val="00E5112B"/>
    <w:rsid w:val="00E611E8"/>
    <w:rsid w:val="00E9306D"/>
    <w:rsid w:val="00E93D90"/>
    <w:rsid w:val="00E9481D"/>
    <w:rsid w:val="00EB5A34"/>
    <w:rsid w:val="00ED5600"/>
    <w:rsid w:val="00EE1108"/>
    <w:rsid w:val="00EE2429"/>
    <w:rsid w:val="00F05477"/>
    <w:rsid w:val="00F27E1B"/>
    <w:rsid w:val="00F36261"/>
    <w:rsid w:val="00F5040E"/>
    <w:rsid w:val="00F53A28"/>
    <w:rsid w:val="00F610B1"/>
    <w:rsid w:val="00F73801"/>
    <w:rsid w:val="00F750DB"/>
    <w:rsid w:val="00F95FB4"/>
    <w:rsid w:val="00FB02BA"/>
    <w:rsid w:val="00FC69F3"/>
    <w:rsid w:val="00FC76B5"/>
    <w:rsid w:val="00FD2833"/>
    <w:rsid w:val="00FE642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2429"/>
    <w:rPr>
      <w:rFonts w:asciiTheme="minorHAnsi" w:hAnsiTheme="minorHAnsi"/>
      <w:sz w:val="24"/>
      <w:szCs w:val="24"/>
    </w:rPr>
  </w:style>
  <w:style w:type="paragraph" w:styleId="Titre1">
    <w:name w:val="heading 1"/>
    <w:basedOn w:val="Normal"/>
    <w:next w:val="Normal"/>
    <w:qFormat/>
    <w:rsid w:val="00776C62"/>
    <w:pPr>
      <w:keepNext/>
      <w:spacing w:before="240" w:after="60"/>
      <w:outlineLvl w:val="0"/>
    </w:pPr>
    <w:rPr>
      <w:rFonts w:ascii="Arial" w:hAnsi="Arial" w:cs="Arial"/>
      <w:b/>
      <w:bCs/>
      <w:kern w:val="32"/>
      <w:sz w:val="32"/>
      <w:szCs w:val="32"/>
    </w:rPr>
  </w:style>
  <w:style w:type="paragraph" w:styleId="Titre4">
    <w:name w:val="heading 4"/>
    <w:basedOn w:val="Normal"/>
    <w:next w:val="Normal"/>
    <w:link w:val="Titre4Car"/>
    <w:qFormat/>
    <w:rsid w:val="00397E97"/>
    <w:pPr>
      <w:keepNext/>
      <w:outlineLvl w:val="3"/>
    </w:pPr>
    <w:rPr>
      <w:rFonts w:ascii="Arial Narrow" w:hAnsi="Arial Narrow"/>
      <w:b/>
      <w:b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rsid w:val="00397E97"/>
    <w:rPr>
      <w:rFonts w:ascii="Arial Narrow" w:hAnsi="Arial Narrow"/>
      <w:b/>
      <w:bCs/>
      <w:sz w:val="24"/>
      <w:szCs w:val="24"/>
      <w:u w:val="single"/>
    </w:rPr>
  </w:style>
  <w:style w:type="paragraph" w:styleId="Paragraphedeliste">
    <w:name w:val="List Paragraph"/>
    <w:basedOn w:val="Normal"/>
    <w:uiPriority w:val="34"/>
    <w:qFormat/>
    <w:rsid w:val="00AA00D5"/>
    <w:pPr>
      <w:ind w:left="720"/>
    </w:pPr>
    <w:rPr>
      <w:rFonts w:ascii="Calibri" w:eastAsia="Calibri" w:hAnsi="Calibri"/>
      <w:sz w:val="22"/>
      <w:szCs w:val="22"/>
    </w:rPr>
  </w:style>
  <w:style w:type="paragraph" w:customStyle="1" w:styleId="Texte1">
    <w:name w:val="Texte1"/>
    <w:basedOn w:val="Normal"/>
    <w:rsid w:val="00776C6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cs="Arial"/>
      <w:noProof/>
      <w:color w:val="000000"/>
      <w:sz w:val="20"/>
      <w:szCs w:val="20"/>
      <w:shd w:val="clear" w:color="auto" w:fill="FFFFFF"/>
      <w:lang w:val="en-US" w:eastAsia="en-US"/>
    </w:rPr>
  </w:style>
  <w:style w:type="paragraph" w:styleId="Corpsdetexte">
    <w:name w:val="Body Text"/>
    <w:basedOn w:val="Normal"/>
    <w:link w:val="CorpsdetexteCar"/>
    <w:rsid w:val="00776C62"/>
    <w:pPr>
      <w:widowControl w:val="0"/>
      <w:autoSpaceDE w:val="0"/>
      <w:autoSpaceDN w:val="0"/>
      <w:adjustRightInd w:val="0"/>
      <w:spacing w:before="60"/>
      <w:ind w:firstLine="284"/>
      <w:jc w:val="both"/>
    </w:pPr>
    <w:rPr>
      <w:sz w:val="20"/>
      <w:szCs w:val="20"/>
    </w:rPr>
  </w:style>
  <w:style w:type="character" w:customStyle="1" w:styleId="CorpsdetexteCar">
    <w:name w:val="Corps de texte Car"/>
    <w:link w:val="Corpsdetexte"/>
    <w:semiHidden/>
    <w:locked/>
    <w:rsid w:val="00776C62"/>
    <w:rPr>
      <w:lang w:val="fr-FR" w:eastAsia="fr-FR" w:bidi="ar-SA"/>
    </w:rPr>
  </w:style>
  <w:style w:type="paragraph" w:customStyle="1" w:styleId="Normal0">
    <w:name w:val="[Normal]"/>
    <w:rsid w:val="00776C62"/>
    <w:rPr>
      <w:rFonts w:ascii="Arial" w:hAnsi="Arial" w:cs="Arial"/>
      <w:noProof/>
      <w:sz w:val="24"/>
      <w:szCs w:val="24"/>
      <w:lang w:val="en-US" w:eastAsia="en-US"/>
    </w:rPr>
  </w:style>
  <w:style w:type="paragraph" w:customStyle="1" w:styleId="TexteNormal">
    <w:name w:val="TexteNormal"/>
    <w:basedOn w:val="Normal0"/>
    <w:rsid w:val="00776C6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rPr>
      <w:rFonts w:ascii="Times New Roman" w:hAnsi="Times New Roman" w:cs="Times New Roman"/>
      <w:color w:val="000000"/>
      <w:sz w:val="20"/>
      <w:szCs w:val="20"/>
      <w:shd w:val="clear" w:color="auto" w:fill="FFFFFF"/>
    </w:rPr>
  </w:style>
  <w:style w:type="paragraph" w:customStyle="1" w:styleId="Liste1">
    <w:name w:val="Liste1"/>
    <w:basedOn w:val="Normal0"/>
    <w:rsid w:val="00776C62"/>
    <w:pPr>
      <w:numPr>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hAnsi="Times New Roman" w:cs="Times New Roman"/>
      <w:color w:val="000000"/>
      <w:sz w:val="20"/>
      <w:szCs w:val="20"/>
      <w:shd w:val="clear" w:color="auto" w:fill="FFFFFF"/>
    </w:rPr>
  </w:style>
  <w:style w:type="character" w:styleId="Lienhypertexte">
    <w:name w:val="Hyperlink"/>
    <w:rsid w:val="00776C62"/>
    <w:rPr>
      <w:color w:val="0000FF"/>
      <w:u w:val="single"/>
    </w:rPr>
  </w:style>
  <w:style w:type="paragraph" w:styleId="Corpsdetexte2">
    <w:name w:val="Body Text 2"/>
    <w:basedOn w:val="Normal"/>
    <w:rsid w:val="006A6CDE"/>
    <w:pPr>
      <w:spacing w:after="120" w:line="480" w:lineRule="auto"/>
    </w:pPr>
  </w:style>
  <w:style w:type="paragraph" w:customStyle="1" w:styleId="Titre10">
    <w:name w:val="Titre1"/>
    <w:basedOn w:val="Normal"/>
    <w:rsid w:val="00BC162D"/>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284"/>
    </w:pPr>
    <w:rPr>
      <w:rFonts w:cs="Arial"/>
      <w:noProof/>
      <w:color w:val="000000"/>
      <w:sz w:val="28"/>
      <w:szCs w:val="20"/>
      <w:shd w:val="clear" w:color="auto" w:fill="FFFFFF"/>
      <w:lang w:val="en-US" w:eastAsia="en-US"/>
    </w:rPr>
  </w:style>
  <w:style w:type="paragraph" w:customStyle="1" w:styleId="Texte5">
    <w:name w:val="Texte5"/>
    <w:basedOn w:val="TexteNormal"/>
    <w:rsid w:val="00BC162D"/>
    <w:pPr>
      <w:spacing w:before="57"/>
      <w:ind w:left="1134"/>
    </w:pPr>
    <w:rPr>
      <w:rFonts w:cs="Arial"/>
    </w:rPr>
  </w:style>
  <w:style w:type="paragraph" w:customStyle="1" w:styleId="Liste2">
    <w:name w:val="Liste2"/>
    <w:basedOn w:val="Normal0"/>
    <w:rsid w:val="00BC162D"/>
    <w:pPr>
      <w:numPr>
        <w:ilvl w:val="1"/>
        <w:numId w:val="7"/>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hAnsi="Times New Roman"/>
      <w:color w:val="000000"/>
      <w:sz w:val="20"/>
      <w:szCs w:val="20"/>
      <w:shd w:val="clear" w:color="auto" w:fill="FFFFFF"/>
    </w:rPr>
  </w:style>
  <w:style w:type="paragraph" w:customStyle="1" w:styleId="Liste3">
    <w:name w:val="Liste3"/>
    <w:basedOn w:val="Normal0"/>
    <w:rsid w:val="00BC162D"/>
    <w:pPr>
      <w:numPr>
        <w:ilvl w:val="2"/>
        <w:numId w:val="8"/>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hAnsi="Times New Roman"/>
      <w:color w:val="000000"/>
      <w:sz w:val="20"/>
      <w:szCs w:val="20"/>
      <w:shd w:val="clear" w:color="auto" w:fill="FFFFFF"/>
    </w:rPr>
  </w:style>
  <w:style w:type="paragraph" w:customStyle="1" w:styleId="Liste4">
    <w:name w:val="Liste4"/>
    <w:basedOn w:val="Normal0"/>
    <w:rsid w:val="00BC162D"/>
    <w:pPr>
      <w:numPr>
        <w:ilvl w:val="3"/>
        <w:numId w:val="2"/>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hAnsi="Times New Roman"/>
      <w:color w:val="000000"/>
      <w:sz w:val="20"/>
      <w:szCs w:val="20"/>
      <w:shd w:val="clear" w:color="auto" w:fill="FFFFFF"/>
    </w:rPr>
  </w:style>
  <w:style w:type="paragraph" w:customStyle="1" w:styleId="Liste5">
    <w:name w:val="Liste5"/>
    <w:basedOn w:val="Normal0"/>
    <w:rsid w:val="00BC162D"/>
    <w:pPr>
      <w:numPr>
        <w:ilvl w:val="4"/>
        <w:numId w:val="3"/>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Times New Roman" w:hAnsi="Times New Roman"/>
      <w:color w:val="000000"/>
      <w:sz w:val="20"/>
      <w:szCs w:val="20"/>
      <w:shd w:val="clear" w:color="auto" w:fill="FFFFFF"/>
    </w:rPr>
  </w:style>
  <w:style w:type="paragraph" w:styleId="En-tte">
    <w:name w:val="header"/>
    <w:basedOn w:val="Normal"/>
    <w:link w:val="En-tteCar"/>
    <w:rsid w:val="00513F6B"/>
    <w:pPr>
      <w:tabs>
        <w:tab w:val="center" w:pos="4536"/>
        <w:tab w:val="right" w:pos="9072"/>
      </w:tabs>
    </w:pPr>
  </w:style>
  <w:style w:type="character" w:customStyle="1" w:styleId="En-tteCar">
    <w:name w:val="En-tête Car"/>
    <w:link w:val="En-tte"/>
    <w:rsid w:val="00513F6B"/>
    <w:rPr>
      <w:sz w:val="24"/>
      <w:szCs w:val="24"/>
    </w:rPr>
  </w:style>
  <w:style w:type="paragraph" w:styleId="Pieddepage">
    <w:name w:val="footer"/>
    <w:basedOn w:val="Normal"/>
    <w:link w:val="PieddepageCar"/>
    <w:uiPriority w:val="99"/>
    <w:rsid w:val="00513F6B"/>
    <w:pPr>
      <w:tabs>
        <w:tab w:val="center" w:pos="4536"/>
        <w:tab w:val="right" w:pos="9072"/>
      </w:tabs>
    </w:pPr>
  </w:style>
  <w:style w:type="character" w:customStyle="1" w:styleId="PieddepageCar">
    <w:name w:val="Pied de page Car"/>
    <w:link w:val="Pieddepage"/>
    <w:uiPriority w:val="99"/>
    <w:rsid w:val="00513F6B"/>
    <w:rPr>
      <w:sz w:val="24"/>
      <w:szCs w:val="24"/>
    </w:rPr>
  </w:style>
  <w:style w:type="paragraph" w:styleId="Textedebulles">
    <w:name w:val="Balloon Text"/>
    <w:basedOn w:val="Normal"/>
    <w:link w:val="TextedebullesCar"/>
    <w:rsid w:val="003A1DF4"/>
    <w:rPr>
      <w:rFonts w:ascii="Tahoma" w:hAnsi="Tahoma" w:cs="Tahoma"/>
      <w:sz w:val="16"/>
      <w:szCs w:val="16"/>
    </w:rPr>
  </w:style>
  <w:style w:type="character" w:customStyle="1" w:styleId="TextedebullesCar">
    <w:name w:val="Texte de bulles Car"/>
    <w:basedOn w:val="Policepardfaut"/>
    <w:link w:val="Textedebulles"/>
    <w:rsid w:val="003A1DF4"/>
    <w:rPr>
      <w:rFonts w:ascii="Tahoma" w:hAnsi="Tahoma" w:cs="Tahoma"/>
      <w:sz w:val="16"/>
      <w:szCs w:val="16"/>
    </w:rPr>
  </w:style>
  <w:style w:type="paragraph" w:customStyle="1" w:styleId="Titre123">
    <w:name w:val="Titre 1 2 3"/>
    <w:basedOn w:val="Normal"/>
    <w:qFormat/>
    <w:rsid w:val="003D0178"/>
    <w:pPr>
      <w:numPr>
        <w:ilvl w:val="1"/>
        <w:numId w:val="9"/>
      </w:numPr>
      <w:spacing w:before="200" w:after="160"/>
      <w:ind w:left="1349" w:hanging="357"/>
    </w:pPr>
    <w:rPr>
      <w:rFonts w:ascii="Calibri" w:hAnsi="Calibri" w:cs="Arial"/>
      <w:b/>
      <w:u w:val="single"/>
    </w:rPr>
  </w:style>
  <w:style w:type="paragraph" w:customStyle="1" w:styleId="tiret1">
    <w:name w:val="tiret 1"/>
    <w:basedOn w:val="Normal"/>
    <w:qFormat/>
    <w:rsid w:val="00F95FB4"/>
    <w:pPr>
      <w:numPr>
        <w:numId w:val="18"/>
      </w:numPr>
      <w:spacing w:before="120" w:after="120"/>
      <w:ind w:left="714" w:hanging="357"/>
      <w:jc w:val="both"/>
    </w:pPr>
    <w:rPr>
      <w:rFonts w:cs="Arial"/>
    </w:rPr>
  </w:style>
  <w:style w:type="paragraph" w:customStyle="1" w:styleId="TitreI">
    <w:name w:val="Titre I"/>
    <w:basedOn w:val="Normal"/>
    <w:qFormat/>
    <w:rsid w:val="003D0178"/>
    <w:pPr>
      <w:numPr>
        <w:numId w:val="9"/>
      </w:numPr>
      <w:spacing w:before="320" w:after="320"/>
      <w:ind w:left="1077"/>
    </w:pPr>
    <w:rPr>
      <w:rFonts w:ascii="Calibri" w:hAnsi="Calibri" w:cs="Arial"/>
      <w:b/>
      <w:sz w:val="28"/>
      <w:szCs w:val="28"/>
      <w:u w:val="single"/>
    </w:rPr>
  </w:style>
  <w:style w:type="paragraph" w:customStyle="1" w:styleId="Tiret2">
    <w:name w:val="Tiret 2"/>
    <w:basedOn w:val="Normal"/>
    <w:qFormat/>
    <w:rsid w:val="00F95FB4"/>
    <w:pPr>
      <w:numPr>
        <w:ilvl w:val="1"/>
        <w:numId w:val="17"/>
      </w:numPr>
      <w:spacing w:before="40" w:after="40"/>
      <w:ind w:left="1434" w:hanging="357"/>
      <w:jc w:val="both"/>
    </w:pPr>
    <w:rPr>
      <w:rFonts w:cs="Arial"/>
    </w:rPr>
  </w:style>
  <w:style w:type="paragraph" w:customStyle="1" w:styleId="Titreabcd">
    <w:name w:val="Titre a b c d"/>
    <w:basedOn w:val="TitreI"/>
    <w:qFormat/>
    <w:rsid w:val="00320E03"/>
    <w:pPr>
      <w:numPr>
        <w:ilvl w:val="2"/>
      </w:numPr>
      <w:spacing w:before="240" w:after="240"/>
      <w:ind w:hanging="181"/>
    </w:pPr>
    <w:rPr>
      <w:color w:val="0070C0"/>
      <w:sz w:val="24"/>
    </w:rPr>
  </w:style>
  <w:style w:type="paragraph" w:customStyle="1" w:styleId="Maintenanceprev123">
    <w:name w:val="Maintenance prev 1 2 3"/>
    <w:basedOn w:val="Normal"/>
    <w:qFormat/>
    <w:rsid w:val="00BF143A"/>
    <w:pPr>
      <w:numPr>
        <w:numId w:val="26"/>
      </w:numPr>
      <w:ind w:left="360"/>
      <w:jc w:val="both"/>
    </w:pPr>
    <w:rPr>
      <w:rFonts w:cs="Arial"/>
    </w:rPr>
  </w:style>
  <w:style w:type="paragraph" w:styleId="En-ttedetabledesmatires">
    <w:name w:val="TOC Heading"/>
    <w:basedOn w:val="Titre1"/>
    <w:next w:val="Normal"/>
    <w:uiPriority w:val="39"/>
    <w:unhideWhenUsed/>
    <w:qFormat/>
    <w:rsid w:val="003D017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M2">
    <w:name w:val="toc 2"/>
    <w:basedOn w:val="Normal"/>
    <w:next w:val="Normal"/>
    <w:autoRedefine/>
    <w:uiPriority w:val="39"/>
    <w:unhideWhenUsed/>
    <w:qFormat/>
    <w:rsid w:val="003D0178"/>
    <w:pPr>
      <w:spacing w:after="100" w:line="276" w:lineRule="auto"/>
      <w:ind w:left="220"/>
    </w:pPr>
    <w:rPr>
      <w:rFonts w:eastAsiaTheme="minorEastAsia" w:cstheme="minorBidi"/>
      <w:sz w:val="22"/>
      <w:szCs w:val="22"/>
      <w:lang w:eastAsia="en-US"/>
    </w:rPr>
  </w:style>
  <w:style w:type="paragraph" w:styleId="TM1">
    <w:name w:val="toc 1"/>
    <w:basedOn w:val="Normal"/>
    <w:next w:val="Normal"/>
    <w:autoRedefine/>
    <w:uiPriority w:val="39"/>
    <w:unhideWhenUsed/>
    <w:qFormat/>
    <w:rsid w:val="003D0178"/>
    <w:pPr>
      <w:spacing w:after="100" w:line="276" w:lineRule="auto"/>
    </w:pPr>
    <w:rPr>
      <w:rFonts w:eastAsiaTheme="minorEastAsia" w:cstheme="minorBidi"/>
      <w:sz w:val="22"/>
      <w:szCs w:val="22"/>
      <w:lang w:eastAsia="en-US"/>
    </w:rPr>
  </w:style>
  <w:style w:type="paragraph" w:styleId="TM3">
    <w:name w:val="toc 3"/>
    <w:basedOn w:val="Normal"/>
    <w:next w:val="Normal"/>
    <w:autoRedefine/>
    <w:uiPriority w:val="39"/>
    <w:unhideWhenUsed/>
    <w:qFormat/>
    <w:rsid w:val="003D0178"/>
    <w:pPr>
      <w:spacing w:after="100" w:line="276" w:lineRule="auto"/>
      <w:ind w:left="440"/>
    </w:pPr>
    <w:rPr>
      <w:rFonts w:eastAsiaTheme="minorEastAsia"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285546571">
      <w:bodyDiv w:val="1"/>
      <w:marLeft w:val="0"/>
      <w:marRight w:val="0"/>
      <w:marTop w:val="0"/>
      <w:marBottom w:val="0"/>
      <w:divBdr>
        <w:top w:val="none" w:sz="0" w:space="0" w:color="auto"/>
        <w:left w:val="none" w:sz="0" w:space="0" w:color="auto"/>
        <w:bottom w:val="none" w:sz="0" w:space="0" w:color="auto"/>
        <w:right w:val="none" w:sz="0" w:space="0" w:color="auto"/>
      </w:divBdr>
    </w:div>
    <w:div w:id="86305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ekoo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ekoon.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conomie.gouv.fr/daj" TargetMode="External"/><Relationship Id="rId4" Type="http://schemas.openxmlformats.org/officeDocument/2006/relationships/settings" Target="settings.xml"/><Relationship Id="rId9" Type="http://schemas.openxmlformats.org/officeDocument/2006/relationships/image" Target="cid:image002.jpg@01CFACAB.A4A0CB20"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25A013-A63A-49AD-9422-3569BC81A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1300</TotalTime>
  <Pages>13</Pages>
  <Words>3886</Words>
  <Characters>20828</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Nom et adresse officiel de l’organisme acheteur : Communauté d’Agglomération Cap Calaisis, 76 boulevard Gambetta, 62100 Calais</vt:lpstr>
    </vt:vector>
  </TitlesOfParts>
  <Company>SITAC</Company>
  <LinksUpToDate>false</LinksUpToDate>
  <CharactersWithSpaces>24665</CharactersWithSpaces>
  <SharedDoc>false</SharedDoc>
  <HLinks>
    <vt:vector size="24" baseType="variant">
      <vt:variant>
        <vt:i4>2752633</vt:i4>
      </vt:variant>
      <vt:variant>
        <vt:i4>9</vt:i4>
      </vt:variant>
      <vt:variant>
        <vt:i4>0</vt:i4>
      </vt:variant>
      <vt:variant>
        <vt:i4>5</vt:i4>
      </vt:variant>
      <vt:variant>
        <vt:lpwstr>http://www.klekoon.com/</vt:lpwstr>
      </vt:variant>
      <vt:variant>
        <vt:lpwstr/>
      </vt:variant>
      <vt:variant>
        <vt:i4>2752633</vt:i4>
      </vt:variant>
      <vt:variant>
        <vt:i4>6</vt:i4>
      </vt:variant>
      <vt:variant>
        <vt:i4>0</vt:i4>
      </vt:variant>
      <vt:variant>
        <vt:i4>5</vt:i4>
      </vt:variant>
      <vt:variant>
        <vt:lpwstr>http://www.klekoon.com/</vt:lpwstr>
      </vt:variant>
      <vt:variant>
        <vt:lpwstr/>
      </vt:variant>
      <vt:variant>
        <vt:i4>3670143</vt:i4>
      </vt:variant>
      <vt:variant>
        <vt:i4>3</vt:i4>
      </vt:variant>
      <vt:variant>
        <vt:i4>0</vt:i4>
      </vt:variant>
      <vt:variant>
        <vt:i4>5</vt:i4>
      </vt:variant>
      <vt:variant>
        <vt:lpwstr>http://www.economie.gouv.fr/daj</vt:lpwstr>
      </vt:variant>
      <vt:variant>
        <vt:lpwstr/>
      </vt:variant>
      <vt:variant>
        <vt:i4>8192067</vt:i4>
      </vt:variant>
      <vt:variant>
        <vt:i4>2125</vt:i4>
      </vt:variant>
      <vt:variant>
        <vt:i4>1025</vt:i4>
      </vt:variant>
      <vt:variant>
        <vt:i4>1</vt:i4>
      </vt:variant>
      <vt:variant>
        <vt:lpwstr>cid:image002.jpg@01CFACAB.A4A0CB20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et adresse officiel de l’organisme acheteur : Communauté d’Agglomération Cap Calaisis, 76 boulevard Gambetta, 62100 Calais</dc:title>
  <dc:subject/>
  <dc:creator>adeclercq</dc:creator>
  <cp:keywords/>
  <cp:lastModifiedBy>fblaizel</cp:lastModifiedBy>
  <cp:revision>21</cp:revision>
  <cp:lastPrinted>2016-05-31T12:42:00Z</cp:lastPrinted>
  <dcterms:created xsi:type="dcterms:W3CDTF">2016-05-10T08:37:00Z</dcterms:created>
  <dcterms:modified xsi:type="dcterms:W3CDTF">2016-07-08T13:31:00Z</dcterms:modified>
</cp:coreProperties>
</file>