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E2A" w:rsidRDefault="00CF7E2A" w:rsidP="00CF7E2A">
      <w:pPr>
        <w:jc w:val="center"/>
        <w:rPr>
          <w:b/>
          <w:bCs/>
          <w:sz w:val="40"/>
        </w:rPr>
      </w:pPr>
      <w:r>
        <w:rPr>
          <w:noProof/>
          <w:lang w:eastAsia="fr-FR"/>
        </w:rPr>
        <w:drawing>
          <wp:inline distT="0" distB="0" distL="0" distR="0" wp14:anchorId="4F9E5F3A" wp14:editId="09B807EB">
            <wp:extent cx="4660900" cy="1760855"/>
            <wp:effectExtent l="0" t="0" r="0" b="0"/>
            <wp:docPr id="1" name="Image 1" descr="Logo Grand Calais Terres &amp; Mers-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Grand Calais Terres &amp; Mers-horizontal"/>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0900" cy="1760855"/>
                    </a:xfrm>
                    <a:prstGeom prst="rect">
                      <a:avLst/>
                    </a:prstGeom>
                    <a:noFill/>
                    <a:ln>
                      <a:noFill/>
                    </a:ln>
                  </pic:spPr>
                </pic:pic>
              </a:graphicData>
            </a:graphic>
          </wp:inline>
        </w:drawing>
      </w:r>
    </w:p>
    <w:p w:rsidR="00CF7E2A" w:rsidRDefault="00CF7E2A" w:rsidP="00CF7E2A">
      <w:pPr>
        <w:rPr>
          <w:b/>
          <w:bCs/>
          <w:sz w:val="40"/>
        </w:rPr>
      </w:pPr>
    </w:p>
    <w:p w:rsidR="00CF7E2A" w:rsidRPr="0051516F" w:rsidRDefault="00CF7E2A" w:rsidP="004C6BA9">
      <w:pPr>
        <w:jc w:val="center"/>
        <w:rPr>
          <w:b/>
          <w:bCs/>
          <w:sz w:val="40"/>
        </w:rPr>
      </w:pPr>
      <w:r w:rsidRPr="0051516F">
        <w:rPr>
          <w:b/>
          <w:bCs/>
          <w:sz w:val="40"/>
        </w:rPr>
        <w:t>Communauté d’Agglomération</w:t>
      </w:r>
    </w:p>
    <w:p w:rsidR="00CF7E2A" w:rsidRPr="0051516F" w:rsidRDefault="00CF7E2A" w:rsidP="004C6BA9">
      <w:pPr>
        <w:jc w:val="center"/>
        <w:rPr>
          <w:b/>
          <w:bCs/>
          <w:sz w:val="40"/>
        </w:rPr>
      </w:pPr>
      <w:r>
        <w:rPr>
          <w:b/>
          <w:bCs/>
          <w:sz w:val="40"/>
        </w:rPr>
        <w:t xml:space="preserve">Grand Calais </w:t>
      </w:r>
      <w:r w:rsidR="0081487B">
        <w:rPr>
          <w:b/>
          <w:bCs/>
          <w:sz w:val="40"/>
        </w:rPr>
        <w:t>T</w:t>
      </w:r>
      <w:r>
        <w:rPr>
          <w:b/>
          <w:bCs/>
          <w:sz w:val="40"/>
        </w:rPr>
        <w:t>erres</w:t>
      </w:r>
      <w:bookmarkStart w:id="0" w:name="_GoBack"/>
      <w:bookmarkEnd w:id="0"/>
      <w:r>
        <w:rPr>
          <w:b/>
          <w:bCs/>
          <w:sz w:val="40"/>
        </w:rPr>
        <w:t xml:space="preserve"> et Mers</w:t>
      </w:r>
    </w:p>
    <w:p w:rsidR="00CF7E2A" w:rsidRPr="0051516F" w:rsidRDefault="00CF7E2A" w:rsidP="004C6BA9">
      <w:pPr>
        <w:jc w:val="center"/>
        <w:rPr>
          <w:b/>
          <w:bCs/>
          <w:sz w:val="40"/>
        </w:rPr>
      </w:pPr>
      <w:r w:rsidRPr="0051516F">
        <w:rPr>
          <w:b/>
          <w:bCs/>
          <w:sz w:val="40"/>
        </w:rPr>
        <w:t xml:space="preserve">Direction </w:t>
      </w:r>
      <w:r>
        <w:rPr>
          <w:b/>
          <w:bCs/>
          <w:sz w:val="40"/>
        </w:rPr>
        <w:t>de l’</w:t>
      </w:r>
      <w:r w:rsidR="00E716E4">
        <w:rPr>
          <w:b/>
          <w:bCs/>
          <w:sz w:val="40"/>
        </w:rPr>
        <w:t>A</w:t>
      </w:r>
      <w:r>
        <w:rPr>
          <w:b/>
          <w:bCs/>
          <w:sz w:val="40"/>
        </w:rPr>
        <w:t>ssainissement</w:t>
      </w:r>
    </w:p>
    <w:p w:rsidR="00CF7E2A" w:rsidRPr="0051516F" w:rsidRDefault="00CF7E2A" w:rsidP="00CF7E2A">
      <w:pPr>
        <w:ind w:left="142" w:right="1277"/>
        <w:jc w:val="center"/>
        <w:rPr>
          <w:sz w:val="40"/>
        </w:rPr>
      </w:pPr>
      <w:r>
        <w:rPr>
          <w:noProof/>
          <w:sz w:val="40"/>
          <w:lang w:eastAsia="fr-FR"/>
        </w:rPr>
        <mc:AlternateContent>
          <mc:Choice Requires="wps">
            <w:drawing>
              <wp:anchor distT="0" distB="0" distL="114300" distR="114300" simplePos="0" relativeHeight="251658240" behindDoc="0" locked="0" layoutInCell="1" allowOverlap="1">
                <wp:simplePos x="0" y="0"/>
                <wp:positionH relativeFrom="column">
                  <wp:posOffset>66040</wp:posOffset>
                </wp:positionH>
                <wp:positionV relativeFrom="paragraph">
                  <wp:posOffset>550545</wp:posOffset>
                </wp:positionV>
                <wp:extent cx="5715000" cy="2218690"/>
                <wp:effectExtent l="19050" t="19050" r="19050" b="1016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218690"/>
                        </a:xfrm>
                        <a:prstGeom prst="rect">
                          <a:avLst/>
                        </a:prstGeom>
                        <a:solidFill>
                          <a:srgbClr val="FFFFFF"/>
                        </a:solidFill>
                        <a:ln w="38100" cmpd="dbl">
                          <a:solidFill>
                            <a:srgbClr val="000000"/>
                          </a:solidFill>
                          <a:miter lim="800000"/>
                          <a:headEnd/>
                          <a:tailEnd/>
                        </a:ln>
                      </wps:spPr>
                      <wps:txbx>
                        <w:txbxContent>
                          <w:p w:rsidR="004C6BA9" w:rsidRDefault="004C6BA9" w:rsidP="00CF7E2A">
                            <w:pPr>
                              <w:pStyle w:val="TexteNormal"/>
                              <w:jc w:val="center"/>
                              <w:rPr>
                                <w:bCs/>
                                <w:caps/>
                                <w:sz w:val="44"/>
                                <w:szCs w:val="44"/>
                                <w:lang w:val="fr-FR"/>
                              </w:rPr>
                            </w:pPr>
                          </w:p>
                          <w:p w:rsidR="00CF7E2A" w:rsidRDefault="004C6BA9" w:rsidP="00CF7E2A">
                            <w:pPr>
                              <w:pStyle w:val="TexteNormal"/>
                              <w:jc w:val="center"/>
                              <w:rPr>
                                <w:bCs/>
                                <w:caps/>
                                <w:sz w:val="44"/>
                                <w:szCs w:val="44"/>
                                <w:lang w:val="fr-FR"/>
                              </w:rPr>
                            </w:pPr>
                            <w:r>
                              <w:rPr>
                                <w:bCs/>
                                <w:caps/>
                                <w:sz w:val="44"/>
                                <w:szCs w:val="44"/>
                                <w:lang w:val="fr-FR"/>
                              </w:rPr>
                              <w:t xml:space="preserve">DIVERS </w:t>
                            </w:r>
                            <w:r w:rsidR="00CF7E2A">
                              <w:rPr>
                                <w:bCs/>
                                <w:caps/>
                                <w:sz w:val="44"/>
                                <w:szCs w:val="44"/>
                                <w:lang w:val="fr-FR"/>
                              </w:rPr>
                              <w:t xml:space="preserve">Travaux sur </w:t>
                            </w:r>
                            <w:r>
                              <w:rPr>
                                <w:bCs/>
                                <w:caps/>
                                <w:sz w:val="44"/>
                                <w:szCs w:val="44"/>
                                <w:lang w:val="fr-FR"/>
                              </w:rPr>
                              <w:t xml:space="preserve">DES </w:t>
                            </w:r>
                            <w:r w:rsidR="00CF7E2A">
                              <w:rPr>
                                <w:bCs/>
                                <w:caps/>
                                <w:sz w:val="44"/>
                                <w:szCs w:val="44"/>
                                <w:lang w:val="fr-FR"/>
                              </w:rPr>
                              <w:t>Ouvrage</w:t>
                            </w:r>
                            <w:r>
                              <w:rPr>
                                <w:bCs/>
                                <w:caps/>
                                <w:sz w:val="44"/>
                                <w:szCs w:val="44"/>
                                <w:lang w:val="fr-FR"/>
                              </w:rPr>
                              <w:t>S</w:t>
                            </w:r>
                            <w:r w:rsidR="00CF7E2A">
                              <w:rPr>
                                <w:bCs/>
                                <w:caps/>
                                <w:sz w:val="44"/>
                                <w:szCs w:val="44"/>
                                <w:lang w:val="fr-FR"/>
                              </w:rPr>
                              <w:t xml:space="preserve"> d’assainissement</w:t>
                            </w:r>
                          </w:p>
                          <w:p w:rsidR="004C6BA9" w:rsidRDefault="004C6BA9" w:rsidP="00CF7E2A">
                            <w:pPr>
                              <w:pStyle w:val="TexteNormal"/>
                              <w:jc w:val="center"/>
                              <w:rPr>
                                <w:bCs/>
                                <w:caps/>
                                <w:sz w:val="44"/>
                                <w:szCs w:val="44"/>
                                <w:lang w:val="fr-FR"/>
                              </w:rPr>
                            </w:pPr>
                          </w:p>
                          <w:p w:rsidR="00CF7E2A" w:rsidRDefault="00CF7E2A" w:rsidP="00CF7E2A">
                            <w:pPr>
                              <w:pStyle w:val="Paragraphedeliste"/>
                              <w:numPr>
                                <w:ilvl w:val="0"/>
                                <w:numId w:val="2"/>
                              </w:numPr>
                              <w:rPr>
                                <w:lang w:eastAsia="fr-FR"/>
                              </w:rPr>
                            </w:pPr>
                            <w:r>
                              <w:rPr>
                                <w:lang w:eastAsia="fr-FR"/>
                              </w:rPr>
                              <w:t>Lot n</w:t>
                            </w:r>
                            <w:r w:rsidR="00C303B3">
                              <w:rPr>
                                <w:lang w:eastAsia="fr-FR"/>
                              </w:rPr>
                              <w:t>°</w:t>
                            </w:r>
                            <w:r w:rsidR="00E34C0F">
                              <w:rPr>
                                <w:lang w:eastAsia="fr-FR"/>
                              </w:rPr>
                              <w:t>1</w:t>
                            </w:r>
                            <w:r>
                              <w:rPr>
                                <w:lang w:eastAsia="fr-FR"/>
                              </w:rPr>
                              <w:t xml:space="preserve"> : </w:t>
                            </w:r>
                            <w:r w:rsidR="00C303B3">
                              <w:rPr>
                                <w:lang w:eastAsia="fr-FR"/>
                              </w:rPr>
                              <w:t>Réhabilitation du poste de pompage dit « route de Saint Omer » à Calais</w:t>
                            </w:r>
                            <w:r>
                              <w:rPr>
                                <w:lang w:eastAsia="fr-FR"/>
                              </w:rPr>
                              <w:t> »</w:t>
                            </w:r>
                          </w:p>
                          <w:p w:rsidR="00CF7E2A" w:rsidRPr="00C303B3" w:rsidRDefault="00CF7E2A" w:rsidP="00E34C0F">
                            <w:pPr>
                              <w:pStyle w:val="TexteNormal"/>
                              <w:jc w:val="center"/>
                              <w:rPr>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5.2pt;margin-top:43.35pt;width:450pt;height:17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" strokeweight="3pt">
                <v:stroke linestyle="thinThin"/>
                <v:textbox>
                  <w:txbxContent>
                    <w:p w:rsidR="004C6BA9" w:rsidRDefault="004C6BA9" w:rsidP="00CF7E2A">
                      <w:pPr>
                        <w:pStyle w:val="TexteNormal"/>
                        <w:jc w:val="center"/>
                        <w:rPr>
                          <w:bCs/>
                          <w:caps/>
                          <w:sz w:val="44"/>
                          <w:szCs w:val="44"/>
                          <w:lang w:val="fr-FR"/>
                        </w:rPr>
                      </w:pPr>
                    </w:p>
                    <w:p w:rsidR="00CF7E2A" w:rsidRDefault="004C6BA9" w:rsidP="00CF7E2A">
                      <w:pPr>
                        <w:pStyle w:val="TexteNormal"/>
                        <w:jc w:val="center"/>
                        <w:rPr>
                          <w:bCs/>
                          <w:caps/>
                          <w:sz w:val="44"/>
                          <w:szCs w:val="44"/>
                          <w:lang w:val="fr-FR"/>
                        </w:rPr>
                      </w:pPr>
                      <w:r>
                        <w:rPr>
                          <w:bCs/>
                          <w:caps/>
                          <w:sz w:val="44"/>
                          <w:szCs w:val="44"/>
                          <w:lang w:val="fr-FR"/>
                        </w:rPr>
                        <w:t xml:space="preserve">DIVERS </w:t>
                      </w:r>
                      <w:r w:rsidR="00CF7E2A">
                        <w:rPr>
                          <w:bCs/>
                          <w:caps/>
                          <w:sz w:val="44"/>
                          <w:szCs w:val="44"/>
                          <w:lang w:val="fr-FR"/>
                        </w:rPr>
                        <w:t xml:space="preserve">Travaux sur </w:t>
                      </w:r>
                      <w:r>
                        <w:rPr>
                          <w:bCs/>
                          <w:caps/>
                          <w:sz w:val="44"/>
                          <w:szCs w:val="44"/>
                          <w:lang w:val="fr-FR"/>
                        </w:rPr>
                        <w:t xml:space="preserve">DES </w:t>
                      </w:r>
                      <w:r w:rsidR="00CF7E2A">
                        <w:rPr>
                          <w:bCs/>
                          <w:caps/>
                          <w:sz w:val="44"/>
                          <w:szCs w:val="44"/>
                          <w:lang w:val="fr-FR"/>
                        </w:rPr>
                        <w:t>Ouvrage</w:t>
                      </w:r>
                      <w:r>
                        <w:rPr>
                          <w:bCs/>
                          <w:caps/>
                          <w:sz w:val="44"/>
                          <w:szCs w:val="44"/>
                          <w:lang w:val="fr-FR"/>
                        </w:rPr>
                        <w:t>S</w:t>
                      </w:r>
                      <w:r w:rsidR="00CF7E2A">
                        <w:rPr>
                          <w:bCs/>
                          <w:caps/>
                          <w:sz w:val="44"/>
                          <w:szCs w:val="44"/>
                          <w:lang w:val="fr-FR"/>
                        </w:rPr>
                        <w:t xml:space="preserve"> d’assainissement</w:t>
                      </w:r>
                    </w:p>
                    <w:p w:rsidR="004C6BA9" w:rsidRDefault="004C6BA9" w:rsidP="00CF7E2A">
                      <w:pPr>
                        <w:pStyle w:val="TexteNormal"/>
                        <w:jc w:val="center"/>
                        <w:rPr>
                          <w:bCs/>
                          <w:caps/>
                          <w:sz w:val="44"/>
                          <w:szCs w:val="44"/>
                          <w:lang w:val="fr-FR"/>
                        </w:rPr>
                      </w:pPr>
                    </w:p>
                    <w:p w:rsidR="00CF7E2A" w:rsidRDefault="00CF7E2A" w:rsidP="00CF7E2A">
                      <w:pPr>
                        <w:pStyle w:val="Paragraphedeliste"/>
                        <w:numPr>
                          <w:ilvl w:val="0"/>
                          <w:numId w:val="2"/>
                        </w:numPr>
                        <w:rPr>
                          <w:lang w:eastAsia="fr-FR"/>
                        </w:rPr>
                      </w:pPr>
                      <w:r>
                        <w:rPr>
                          <w:lang w:eastAsia="fr-FR"/>
                        </w:rPr>
                        <w:t>Lot n</w:t>
                      </w:r>
                      <w:r w:rsidR="00C303B3">
                        <w:rPr>
                          <w:lang w:eastAsia="fr-FR"/>
                        </w:rPr>
                        <w:t>°</w:t>
                      </w:r>
                      <w:r w:rsidR="00E34C0F">
                        <w:rPr>
                          <w:lang w:eastAsia="fr-FR"/>
                        </w:rPr>
                        <w:t>1</w:t>
                      </w:r>
                      <w:r>
                        <w:rPr>
                          <w:lang w:eastAsia="fr-FR"/>
                        </w:rPr>
                        <w:t xml:space="preserve"> : </w:t>
                      </w:r>
                      <w:r w:rsidR="00C303B3">
                        <w:rPr>
                          <w:lang w:eastAsia="fr-FR"/>
                        </w:rPr>
                        <w:t>Réhabilitation du poste de pompage dit « route de Saint Omer » à Calais</w:t>
                      </w:r>
                      <w:r>
                        <w:rPr>
                          <w:lang w:eastAsia="fr-FR"/>
                        </w:rPr>
                        <w:t> »</w:t>
                      </w:r>
                    </w:p>
                    <w:p w:rsidR="00CF7E2A" w:rsidRPr="00C303B3" w:rsidRDefault="00CF7E2A" w:rsidP="00E34C0F">
                      <w:pPr>
                        <w:pStyle w:val="TexteNormal"/>
                        <w:jc w:val="center"/>
                        <w:rPr>
                          <w:lang w:val="fr-FR"/>
                        </w:rPr>
                      </w:pPr>
                    </w:p>
                  </w:txbxContent>
                </v:textbox>
                <w10:wrap type="topAndBottom"/>
              </v:shape>
            </w:pict>
          </mc:Fallback>
        </mc:AlternateContent>
      </w:r>
    </w:p>
    <w:p w:rsidR="00CF7E2A" w:rsidRDefault="00CF7E2A" w:rsidP="00CF7E2A">
      <w:pPr>
        <w:pStyle w:val="Corpsdetexte"/>
        <w:jc w:val="center"/>
        <w:rPr>
          <w:rFonts w:asciiTheme="minorHAnsi" w:hAnsiTheme="minorHAnsi"/>
          <w:b/>
          <w:bCs/>
          <w:sz w:val="28"/>
        </w:rPr>
      </w:pPr>
    </w:p>
    <w:p w:rsidR="00ED3E24" w:rsidRDefault="00ED3E24" w:rsidP="00CF7E2A">
      <w:pPr>
        <w:pStyle w:val="Corpsdetexte"/>
        <w:jc w:val="center"/>
        <w:rPr>
          <w:rFonts w:asciiTheme="minorHAnsi" w:hAnsiTheme="minorHAnsi"/>
          <w:b/>
          <w:bCs/>
          <w:sz w:val="28"/>
        </w:rPr>
      </w:pPr>
    </w:p>
    <w:p w:rsidR="00ED3E24" w:rsidRDefault="00ED3E24" w:rsidP="00CF7E2A">
      <w:pPr>
        <w:pStyle w:val="Corpsdetexte"/>
        <w:jc w:val="center"/>
        <w:rPr>
          <w:rFonts w:asciiTheme="minorHAnsi" w:hAnsiTheme="minorHAnsi"/>
          <w:b/>
          <w:bCs/>
          <w:sz w:val="28"/>
        </w:rPr>
      </w:pPr>
    </w:p>
    <w:p w:rsidR="00CF7E2A" w:rsidRPr="0051516F" w:rsidRDefault="00CF7E2A" w:rsidP="00CF7E2A">
      <w:pPr>
        <w:pStyle w:val="Corpsdetexte"/>
        <w:jc w:val="center"/>
        <w:rPr>
          <w:rFonts w:asciiTheme="minorHAnsi" w:hAnsiTheme="minorHAnsi"/>
          <w:b/>
          <w:bCs/>
          <w:sz w:val="28"/>
        </w:rPr>
      </w:pPr>
      <w:r w:rsidRPr="0051516F">
        <w:rPr>
          <w:rFonts w:asciiTheme="minorHAnsi" w:hAnsiTheme="minorHAnsi"/>
          <w:b/>
          <w:bCs/>
          <w:sz w:val="28"/>
        </w:rPr>
        <w:t>BORDEREAUX DES PRIX</w:t>
      </w:r>
    </w:p>
    <w:p w:rsidR="00CF7E2A" w:rsidRPr="0051516F" w:rsidRDefault="00CF7E2A" w:rsidP="00CF7E2A">
      <w:pPr>
        <w:pStyle w:val="Corpsdetexte"/>
        <w:jc w:val="left"/>
        <w:rPr>
          <w:rFonts w:asciiTheme="minorHAnsi" w:hAnsiTheme="minorHAnsi"/>
        </w:rPr>
      </w:pPr>
    </w:p>
    <w:p w:rsidR="00CF7E2A" w:rsidRDefault="00CF7E2A">
      <w:r>
        <w:br w:type="page"/>
      </w:r>
    </w:p>
    <w:tbl>
      <w:tblPr>
        <w:tblW w:w="96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11"/>
        <w:gridCol w:w="6898"/>
        <w:gridCol w:w="7"/>
        <w:gridCol w:w="1680"/>
      </w:tblGrid>
      <w:tr w:rsidR="00CF7E2A" w:rsidTr="00ED3E24">
        <w:trPr>
          <w:trHeight w:val="700"/>
          <w:jc w:val="center"/>
        </w:trPr>
        <w:tc>
          <w:tcPr>
            <w:tcW w:w="9696" w:type="dxa"/>
            <w:gridSpan w:val="4"/>
            <w:tcBorders>
              <w:left w:val="single" w:sz="4" w:space="0" w:color="auto"/>
              <w:bottom w:val="single" w:sz="6" w:space="0" w:color="auto"/>
            </w:tcBorders>
            <w:shd w:val="clear" w:color="auto" w:fill="C0C0C0"/>
            <w:vAlign w:val="center"/>
          </w:tcPr>
          <w:p w:rsidR="00CF7E2A" w:rsidRPr="00CF7E2A" w:rsidRDefault="0081487B" w:rsidP="00A369B3">
            <w:pPr>
              <w:pStyle w:val="TexteNormal"/>
              <w:jc w:val="center"/>
              <w:rPr>
                <w:rFonts w:eastAsiaTheme="minorHAnsi" w:cs="Times New Roman"/>
                <w:noProof w:val="0"/>
                <w:color w:val="auto"/>
                <w:sz w:val="36"/>
                <w:szCs w:val="36"/>
                <w:shd w:val="clear" w:color="auto" w:fill="auto"/>
                <w:lang w:val="fr-FR" w:eastAsia="fr-FR"/>
              </w:rPr>
            </w:pPr>
            <w:r>
              <w:rPr>
                <w:rFonts w:eastAsiaTheme="minorHAnsi" w:cs="Times New Roman"/>
                <w:noProof w:val="0"/>
                <w:color w:val="auto"/>
                <w:sz w:val="36"/>
                <w:szCs w:val="36"/>
                <w:shd w:val="clear" w:color="auto" w:fill="auto"/>
                <w:lang w:val="fr-FR" w:eastAsia="fr-FR"/>
              </w:rPr>
              <w:lastRenderedPageBreak/>
              <w:t xml:space="preserve">Divers </w:t>
            </w:r>
            <w:r w:rsidR="00CF7E2A" w:rsidRPr="00CF7E2A">
              <w:rPr>
                <w:rFonts w:eastAsiaTheme="minorHAnsi" w:cs="Times New Roman"/>
                <w:noProof w:val="0"/>
                <w:color w:val="auto"/>
                <w:sz w:val="36"/>
                <w:szCs w:val="36"/>
                <w:shd w:val="clear" w:color="auto" w:fill="auto"/>
                <w:lang w:val="fr-FR" w:eastAsia="fr-FR"/>
              </w:rPr>
              <w:t xml:space="preserve">Travaux sur </w:t>
            </w:r>
            <w:r>
              <w:rPr>
                <w:rFonts w:eastAsiaTheme="minorHAnsi" w:cs="Times New Roman"/>
                <w:noProof w:val="0"/>
                <w:color w:val="auto"/>
                <w:sz w:val="36"/>
                <w:szCs w:val="36"/>
                <w:shd w:val="clear" w:color="auto" w:fill="auto"/>
                <w:lang w:val="fr-FR" w:eastAsia="fr-FR"/>
              </w:rPr>
              <w:t xml:space="preserve">des </w:t>
            </w:r>
            <w:r w:rsidR="00CF7E2A" w:rsidRPr="00CF7E2A">
              <w:rPr>
                <w:rFonts w:eastAsiaTheme="minorHAnsi" w:cs="Times New Roman"/>
                <w:noProof w:val="0"/>
                <w:color w:val="auto"/>
                <w:sz w:val="36"/>
                <w:szCs w:val="36"/>
                <w:shd w:val="clear" w:color="auto" w:fill="auto"/>
                <w:lang w:val="fr-FR" w:eastAsia="fr-FR"/>
              </w:rPr>
              <w:t>Ouvrage</w:t>
            </w:r>
            <w:r>
              <w:rPr>
                <w:rFonts w:eastAsiaTheme="minorHAnsi" w:cs="Times New Roman"/>
                <w:noProof w:val="0"/>
                <w:color w:val="auto"/>
                <w:sz w:val="36"/>
                <w:szCs w:val="36"/>
                <w:shd w:val="clear" w:color="auto" w:fill="auto"/>
                <w:lang w:val="fr-FR" w:eastAsia="fr-FR"/>
              </w:rPr>
              <w:t>s</w:t>
            </w:r>
            <w:r w:rsidR="00CF7E2A" w:rsidRPr="00CF7E2A">
              <w:rPr>
                <w:rFonts w:eastAsiaTheme="minorHAnsi" w:cs="Times New Roman"/>
                <w:noProof w:val="0"/>
                <w:color w:val="auto"/>
                <w:sz w:val="36"/>
                <w:szCs w:val="36"/>
                <w:shd w:val="clear" w:color="auto" w:fill="auto"/>
                <w:lang w:val="fr-FR" w:eastAsia="fr-FR"/>
              </w:rPr>
              <w:t xml:space="preserve"> d’assainissement</w:t>
            </w:r>
          </w:p>
          <w:p w:rsidR="00CF7E2A" w:rsidRPr="00CF7E2A" w:rsidRDefault="00CF7E2A" w:rsidP="00ED3E24">
            <w:pPr>
              <w:jc w:val="center"/>
            </w:pPr>
            <w:r>
              <w:rPr>
                <w:lang w:eastAsia="fr-FR"/>
              </w:rPr>
              <w:t>Lot n</w:t>
            </w:r>
            <w:r w:rsidR="00ED3E24">
              <w:rPr>
                <w:lang w:eastAsia="fr-FR"/>
              </w:rPr>
              <w:t>°</w:t>
            </w:r>
            <w:r w:rsidR="00E34C0F">
              <w:rPr>
                <w:lang w:eastAsia="fr-FR"/>
              </w:rPr>
              <w:t>1</w:t>
            </w:r>
            <w:r>
              <w:rPr>
                <w:lang w:eastAsia="fr-FR"/>
              </w:rPr>
              <w:t xml:space="preserve"> : </w:t>
            </w:r>
            <w:r w:rsidR="00ED3E24">
              <w:rPr>
                <w:lang w:eastAsia="fr-FR"/>
              </w:rPr>
              <w:t>Réhabilitation du poste de pompage dit « route de Saint Omer » à Calais</w:t>
            </w:r>
          </w:p>
        </w:tc>
      </w:tr>
      <w:tr w:rsidR="00CF7E2A" w:rsidTr="00ED3E24">
        <w:trPr>
          <w:trHeight w:val="633"/>
          <w:jc w:val="center"/>
        </w:trPr>
        <w:tc>
          <w:tcPr>
            <w:tcW w:w="1111" w:type="dxa"/>
            <w:tcBorders>
              <w:top w:val="single" w:sz="6" w:space="0" w:color="auto"/>
              <w:left w:val="single" w:sz="4" w:space="0" w:color="auto"/>
              <w:bottom w:val="nil"/>
            </w:tcBorders>
            <w:vAlign w:val="center"/>
          </w:tcPr>
          <w:p w:rsidR="00CF7E2A" w:rsidRDefault="00CF7E2A" w:rsidP="00ED3E24">
            <w:pPr>
              <w:pStyle w:val="Tableau10gche"/>
              <w:tabs>
                <w:tab w:val="left" w:pos="1276"/>
              </w:tabs>
              <w:jc w:val="center"/>
              <w:rPr>
                <w:b/>
                <w:sz w:val="16"/>
              </w:rPr>
            </w:pPr>
            <w:r>
              <w:rPr>
                <w:b/>
              </w:rPr>
              <w:t>Numéro</w:t>
            </w:r>
          </w:p>
        </w:tc>
        <w:tc>
          <w:tcPr>
            <w:tcW w:w="6905" w:type="dxa"/>
            <w:gridSpan w:val="2"/>
            <w:tcBorders>
              <w:top w:val="single" w:sz="6" w:space="0" w:color="auto"/>
              <w:bottom w:val="nil"/>
            </w:tcBorders>
            <w:vAlign w:val="center"/>
          </w:tcPr>
          <w:p w:rsidR="00CF7E2A" w:rsidRDefault="00CF7E2A" w:rsidP="00A369B3">
            <w:pPr>
              <w:pStyle w:val="Tableau10gche"/>
              <w:tabs>
                <w:tab w:val="left" w:pos="1276"/>
              </w:tabs>
              <w:jc w:val="center"/>
              <w:rPr>
                <w:b/>
                <w:sz w:val="16"/>
              </w:rPr>
            </w:pPr>
            <w:r>
              <w:rPr>
                <w:b/>
              </w:rPr>
              <w:t>Libellé et prix unitaire en toutes lettres en Euros</w:t>
            </w:r>
          </w:p>
        </w:tc>
        <w:tc>
          <w:tcPr>
            <w:tcW w:w="1680" w:type="dxa"/>
            <w:tcBorders>
              <w:top w:val="single" w:sz="6" w:space="0" w:color="auto"/>
              <w:bottom w:val="nil"/>
            </w:tcBorders>
            <w:vAlign w:val="center"/>
          </w:tcPr>
          <w:p w:rsidR="00CF7E2A" w:rsidRDefault="00CF7E2A" w:rsidP="00ED3E24">
            <w:pPr>
              <w:pStyle w:val="Tableau10gche"/>
              <w:tabs>
                <w:tab w:val="left" w:pos="1582"/>
              </w:tabs>
              <w:jc w:val="center"/>
              <w:rPr>
                <w:b/>
                <w:sz w:val="16"/>
              </w:rPr>
            </w:pPr>
            <w:r>
              <w:rPr>
                <w:b/>
              </w:rPr>
              <w:t xml:space="preserve">Prix en chiffre </w:t>
            </w:r>
            <w:r w:rsidR="00ED3E24">
              <w:rPr>
                <w:b/>
              </w:rPr>
              <w:t>€ HT</w:t>
            </w:r>
          </w:p>
        </w:tc>
      </w:tr>
      <w:tr w:rsidR="00390B94" w:rsidTr="00ED3E24">
        <w:trPr>
          <w:trHeight w:val="633"/>
          <w:jc w:val="center"/>
        </w:trPr>
        <w:tc>
          <w:tcPr>
            <w:tcW w:w="1111" w:type="dxa"/>
            <w:tcBorders>
              <w:top w:val="single" w:sz="6" w:space="0" w:color="auto"/>
              <w:left w:val="single" w:sz="4" w:space="0" w:color="auto"/>
              <w:bottom w:val="nil"/>
            </w:tcBorders>
            <w:vAlign w:val="center"/>
          </w:tcPr>
          <w:p w:rsidR="00390B94" w:rsidRDefault="00390B94" w:rsidP="00390B94">
            <w:pPr>
              <w:pStyle w:val="Tableau10gche"/>
              <w:jc w:val="center"/>
            </w:pPr>
            <w:r>
              <w:t>1</w:t>
            </w:r>
          </w:p>
        </w:tc>
        <w:tc>
          <w:tcPr>
            <w:tcW w:w="6905" w:type="dxa"/>
            <w:gridSpan w:val="2"/>
            <w:tcBorders>
              <w:top w:val="single" w:sz="6" w:space="0" w:color="auto"/>
              <w:bottom w:val="nil"/>
            </w:tcBorders>
            <w:vAlign w:val="center"/>
          </w:tcPr>
          <w:p w:rsidR="00390B94" w:rsidRDefault="00390B94" w:rsidP="00442BA0">
            <w:pPr>
              <w:pStyle w:val="LiaLibell"/>
              <w:rPr>
                <w:b w:val="0"/>
              </w:rPr>
            </w:pPr>
            <w:r>
              <w:rPr>
                <w:b w:val="0"/>
              </w:rPr>
              <w:t>Réalisation des DT-DICT conjointe</w:t>
            </w:r>
          </w:p>
          <w:p w:rsidR="00390B94" w:rsidRDefault="00390B94" w:rsidP="00390B94">
            <w:pPr>
              <w:pStyle w:val="LiaLibell"/>
              <w:jc w:val="right"/>
              <w:rPr>
                <w:b w:val="0"/>
              </w:rPr>
            </w:pPr>
            <w:r>
              <w:rPr>
                <w:b w:val="0"/>
              </w:rPr>
              <w:t>Le forfait</w:t>
            </w:r>
          </w:p>
        </w:tc>
        <w:tc>
          <w:tcPr>
            <w:tcW w:w="1680" w:type="dxa"/>
            <w:tcBorders>
              <w:top w:val="single" w:sz="6" w:space="0" w:color="auto"/>
              <w:bottom w:val="nil"/>
            </w:tcBorders>
            <w:vAlign w:val="center"/>
          </w:tcPr>
          <w:p w:rsidR="00390B94" w:rsidRPr="00E14D6D" w:rsidRDefault="00390B94" w:rsidP="00A369B3">
            <w:pPr>
              <w:jc w:val="right"/>
              <w:rPr>
                <w:sz w:val="24"/>
                <w:szCs w:val="24"/>
              </w:rPr>
            </w:pPr>
            <w:r w:rsidRPr="00E14D6D">
              <w:rPr>
                <w:sz w:val="24"/>
                <w:szCs w:val="24"/>
              </w:rPr>
              <w:t>€</w:t>
            </w:r>
          </w:p>
        </w:tc>
      </w:tr>
      <w:tr w:rsidR="00BB031E" w:rsidTr="00ED3E24">
        <w:trPr>
          <w:trHeight w:val="633"/>
          <w:jc w:val="center"/>
        </w:trPr>
        <w:tc>
          <w:tcPr>
            <w:tcW w:w="1111" w:type="dxa"/>
            <w:tcBorders>
              <w:top w:val="single" w:sz="6" w:space="0" w:color="auto"/>
              <w:left w:val="single" w:sz="4" w:space="0" w:color="auto"/>
              <w:bottom w:val="nil"/>
            </w:tcBorders>
            <w:vAlign w:val="center"/>
          </w:tcPr>
          <w:p w:rsidR="00BB031E" w:rsidRPr="004308F9" w:rsidRDefault="00390B94" w:rsidP="00390B94">
            <w:pPr>
              <w:pStyle w:val="Tableau10gche"/>
              <w:jc w:val="center"/>
            </w:pPr>
            <w:r>
              <w:t>2</w:t>
            </w:r>
          </w:p>
        </w:tc>
        <w:tc>
          <w:tcPr>
            <w:tcW w:w="6905" w:type="dxa"/>
            <w:gridSpan w:val="2"/>
            <w:tcBorders>
              <w:top w:val="single" w:sz="6" w:space="0" w:color="auto"/>
              <w:bottom w:val="nil"/>
            </w:tcBorders>
            <w:vAlign w:val="center"/>
          </w:tcPr>
          <w:p w:rsidR="00BB031E" w:rsidRDefault="00BB031E" w:rsidP="00442BA0">
            <w:pPr>
              <w:pStyle w:val="LiaLibell"/>
              <w:rPr>
                <w:b w:val="0"/>
              </w:rPr>
            </w:pPr>
            <w:r>
              <w:rPr>
                <w:b w:val="0"/>
              </w:rPr>
              <w:t>Préparation et installation du chantier</w:t>
            </w:r>
          </w:p>
          <w:p w:rsidR="00BB031E" w:rsidRDefault="00BB031E" w:rsidP="00442BA0">
            <w:pPr>
              <w:pStyle w:val="LiaLibell"/>
              <w:jc w:val="right"/>
              <w:rPr>
                <w:b w:val="0"/>
              </w:rPr>
            </w:pPr>
            <w:r>
              <w:rPr>
                <w:b w:val="0"/>
              </w:rPr>
              <w:t>Le Forfait</w:t>
            </w:r>
          </w:p>
        </w:tc>
        <w:tc>
          <w:tcPr>
            <w:tcW w:w="1680" w:type="dxa"/>
            <w:tcBorders>
              <w:top w:val="single" w:sz="6" w:space="0" w:color="auto"/>
              <w:bottom w:val="nil"/>
            </w:tcBorders>
            <w:vAlign w:val="center"/>
          </w:tcPr>
          <w:p w:rsidR="00BB031E" w:rsidRDefault="00390B94"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Default="00390B94" w:rsidP="00390B94">
            <w:pPr>
              <w:pStyle w:val="Tableau10gche"/>
              <w:jc w:val="center"/>
            </w:pPr>
            <w:r>
              <w:t>3</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rPr>
                <w:b w:val="0"/>
              </w:rPr>
            </w:pPr>
            <w:r w:rsidRPr="00376414">
              <w:rPr>
                <w:b w:val="0"/>
              </w:rPr>
              <w:t>Protection du chantier et du matériel</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Default="00390B94" w:rsidP="00390B94">
            <w:pPr>
              <w:pStyle w:val="Tableau10gche"/>
              <w:jc w:val="center"/>
            </w:pPr>
            <w:r>
              <w:t>4</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rPr>
                <w:b w:val="0"/>
              </w:rPr>
            </w:pPr>
            <w:r w:rsidRPr="00376414">
              <w:rPr>
                <w:b w:val="0"/>
              </w:rPr>
              <w:t>Mise en place du pompage provisoire</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Pr="004308F9" w:rsidRDefault="00390B94" w:rsidP="00390B94">
            <w:pPr>
              <w:pStyle w:val="Tableau10gche"/>
              <w:jc w:val="center"/>
            </w:pPr>
            <w:r>
              <w:t>5</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rPr>
                <w:b w:val="0"/>
              </w:rPr>
            </w:pPr>
            <w:r w:rsidRPr="00376414">
              <w:rPr>
                <w:b w:val="0"/>
              </w:rPr>
              <w:t>Nettoyage</w:t>
            </w:r>
            <w:r>
              <w:rPr>
                <w:b w:val="0"/>
              </w:rPr>
              <w:t xml:space="preserve"> de l’</w:t>
            </w:r>
            <w:r w:rsidRPr="00376414">
              <w:rPr>
                <w:b w:val="0"/>
              </w:rPr>
              <w:t>installation</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Pr="004308F9" w:rsidRDefault="00390B94" w:rsidP="00390B94">
            <w:pPr>
              <w:pStyle w:val="Tableau10gche"/>
              <w:jc w:val="center"/>
            </w:pPr>
            <w:r>
              <w:t>6</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Dépose de l’installation de pompage</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Pr="004308F9" w:rsidRDefault="00390B94" w:rsidP="00390B94">
            <w:pPr>
              <w:pStyle w:val="Tableau10gche"/>
              <w:jc w:val="center"/>
            </w:pPr>
            <w:r>
              <w:t>7</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Dépose de</w:t>
            </w:r>
            <w:r>
              <w:rPr>
                <w:b w:val="0"/>
              </w:rPr>
              <w:t xml:space="preserve"> la</w:t>
            </w:r>
            <w:r w:rsidRPr="00376414">
              <w:rPr>
                <w:b w:val="0"/>
              </w:rPr>
              <w:t xml:space="preserve"> dalle de couverture</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Default="00390B94" w:rsidP="00390B94">
            <w:pPr>
              <w:pStyle w:val="Tableau10gche"/>
              <w:jc w:val="center"/>
            </w:pPr>
            <w:r>
              <w:t>8</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Dépose du béton de forme</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Default="00390B94" w:rsidP="00390B94">
            <w:pPr>
              <w:pStyle w:val="Tableau10gche"/>
              <w:jc w:val="center"/>
            </w:pPr>
            <w:r>
              <w:t>9</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Création nouvelle station</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Pr="004308F9" w:rsidRDefault="00390B94" w:rsidP="00390B94">
            <w:pPr>
              <w:pStyle w:val="Tableau10gche"/>
              <w:jc w:val="center"/>
            </w:pPr>
            <w:r>
              <w:t>10</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Canalisation d’arrivé</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BB031E"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BB031E" w:rsidRPr="004308F9" w:rsidRDefault="00BB031E" w:rsidP="00390B94">
            <w:pPr>
              <w:pStyle w:val="Tableau10gche"/>
              <w:jc w:val="center"/>
            </w:pPr>
            <w:r>
              <w:t>1</w:t>
            </w:r>
            <w:r w:rsidR="00390B94">
              <w:t>1</w:t>
            </w:r>
          </w:p>
        </w:tc>
        <w:tc>
          <w:tcPr>
            <w:tcW w:w="6905" w:type="dxa"/>
            <w:gridSpan w:val="2"/>
            <w:tcBorders>
              <w:top w:val="single" w:sz="4" w:space="0" w:color="auto"/>
              <w:left w:val="single" w:sz="4" w:space="0" w:color="auto"/>
              <w:bottom w:val="nil"/>
              <w:right w:val="single" w:sz="4" w:space="0" w:color="auto"/>
            </w:tcBorders>
            <w:vAlign w:val="center"/>
          </w:tcPr>
          <w:p w:rsidR="00BB031E" w:rsidRDefault="00376414" w:rsidP="00442BA0">
            <w:pPr>
              <w:pStyle w:val="LiaLibell"/>
              <w:jc w:val="both"/>
              <w:rPr>
                <w:b w:val="0"/>
              </w:rPr>
            </w:pPr>
            <w:r w:rsidRPr="00376414">
              <w:rPr>
                <w:b w:val="0"/>
              </w:rPr>
              <w:t>Fourniture et pose de pompe y compris pieds d’assise</w:t>
            </w:r>
          </w:p>
          <w:p w:rsidR="00BB031E" w:rsidRDefault="00BB031E" w:rsidP="00442BA0">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BB031E" w:rsidRDefault="00BB031E" w:rsidP="00A369B3">
            <w:pPr>
              <w:jc w:val="right"/>
            </w:pPr>
            <w:r w:rsidRPr="00E14D6D">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2</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Plate-forme supérieure</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3</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Tampon gravitaire</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4</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Massif armoire</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390B94">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5</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Refoulement</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6</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Armoire électrique</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7</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Supervision</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t>1</w:t>
            </w:r>
            <w:r w:rsidR="00390B94">
              <w:t>8</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Remise en état des abords</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76414" w:rsidP="00390B94">
            <w:pPr>
              <w:pStyle w:val="Tableau10gche"/>
              <w:jc w:val="center"/>
            </w:pPr>
            <w:r>
              <w:lastRenderedPageBreak/>
              <w:t>1</w:t>
            </w:r>
            <w:r w:rsidR="00390B94">
              <w:t>9</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442BA0">
            <w:pPr>
              <w:pStyle w:val="LiaLibell"/>
              <w:jc w:val="both"/>
              <w:rPr>
                <w:b w:val="0"/>
              </w:rPr>
            </w:pPr>
            <w:r w:rsidRPr="00376414">
              <w:rPr>
                <w:b w:val="0"/>
              </w:rPr>
              <w:t>Dépose installation provisoire</w:t>
            </w:r>
          </w:p>
          <w:p w:rsidR="00376414" w:rsidRPr="00376414" w:rsidRDefault="00376414" w:rsidP="00376414">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376414" w:rsidTr="00ED3E24">
        <w:trPr>
          <w:trHeight w:val="633"/>
          <w:jc w:val="center"/>
        </w:trPr>
        <w:tc>
          <w:tcPr>
            <w:tcW w:w="1111" w:type="dxa"/>
            <w:tcBorders>
              <w:top w:val="single" w:sz="4" w:space="0" w:color="auto"/>
              <w:left w:val="single" w:sz="4" w:space="0" w:color="auto"/>
              <w:bottom w:val="nil"/>
              <w:right w:val="single" w:sz="4" w:space="0" w:color="auto"/>
            </w:tcBorders>
            <w:vAlign w:val="center"/>
          </w:tcPr>
          <w:p w:rsidR="00376414" w:rsidRDefault="00390B94" w:rsidP="00390B94">
            <w:pPr>
              <w:pStyle w:val="Tableau10gche"/>
              <w:jc w:val="center"/>
            </w:pPr>
            <w:r>
              <w:t>20</w:t>
            </w:r>
          </w:p>
        </w:tc>
        <w:tc>
          <w:tcPr>
            <w:tcW w:w="6905" w:type="dxa"/>
            <w:gridSpan w:val="2"/>
            <w:tcBorders>
              <w:top w:val="single" w:sz="4" w:space="0" w:color="auto"/>
              <w:left w:val="single" w:sz="4" w:space="0" w:color="auto"/>
              <w:bottom w:val="nil"/>
              <w:right w:val="single" w:sz="4" w:space="0" w:color="auto"/>
            </w:tcBorders>
            <w:vAlign w:val="center"/>
          </w:tcPr>
          <w:p w:rsidR="00376414" w:rsidRDefault="00376414" w:rsidP="00376414">
            <w:pPr>
              <w:pStyle w:val="LiaLibell"/>
              <w:jc w:val="both"/>
              <w:rPr>
                <w:b w:val="0"/>
              </w:rPr>
            </w:pPr>
            <w:r>
              <w:rPr>
                <w:b w:val="0"/>
              </w:rPr>
              <w:t>Dossier technique y compris plan de ferraillage</w:t>
            </w:r>
          </w:p>
          <w:p w:rsidR="00376414" w:rsidRPr="00376414" w:rsidRDefault="00376414" w:rsidP="00387BCF">
            <w:pPr>
              <w:pStyle w:val="LiaLibell"/>
              <w:jc w:val="right"/>
              <w:rPr>
                <w:b w:val="0"/>
              </w:rPr>
            </w:pPr>
            <w:r>
              <w:rPr>
                <w:b w:val="0"/>
              </w:rPr>
              <w:t>Le Forfait</w:t>
            </w:r>
          </w:p>
        </w:tc>
        <w:tc>
          <w:tcPr>
            <w:tcW w:w="1680" w:type="dxa"/>
            <w:tcBorders>
              <w:top w:val="single" w:sz="4" w:space="0" w:color="auto"/>
              <w:left w:val="single" w:sz="4" w:space="0" w:color="auto"/>
              <w:bottom w:val="nil"/>
              <w:right w:val="single" w:sz="4" w:space="0" w:color="auto"/>
            </w:tcBorders>
            <w:vAlign w:val="center"/>
          </w:tcPr>
          <w:p w:rsidR="00376414" w:rsidRPr="00E14D6D" w:rsidRDefault="00390B94" w:rsidP="00A369B3">
            <w:pPr>
              <w:jc w:val="right"/>
              <w:rPr>
                <w:sz w:val="24"/>
                <w:szCs w:val="24"/>
              </w:rPr>
            </w:pPr>
            <w:r>
              <w:rPr>
                <w:sz w:val="24"/>
                <w:szCs w:val="24"/>
              </w:rPr>
              <w:t>€</w:t>
            </w:r>
          </w:p>
        </w:tc>
      </w:tr>
      <w:tr w:rsidR="00CF7E2A" w:rsidTr="00ED3E24">
        <w:trPr>
          <w:trHeight w:val="633"/>
          <w:jc w:val="center"/>
        </w:trPr>
        <w:tc>
          <w:tcPr>
            <w:tcW w:w="8009"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ED3E24">
            <w:pPr>
              <w:pStyle w:val="LiaLibell"/>
              <w:jc w:val="right"/>
              <w:rPr>
                <w:b w:val="0"/>
              </w:rPr>
            </w:pPr>
            <w:r>
              <w:rPr>
                <w:b w:val="0"/>
              </w:rPr>
              <w:t>Montant HT</w:t>
            </w: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ED3E24">
            <w:pPr>
              <w:jc w:val="right"/>
            </w:pPr>
            <w:r w:rsidRPr="004B03E4">
              <w:rPr>
                <w:sz w:val="24"/>
                <w:szCs w:val="24"/>
              </w:rPr>
              <w:t>€</w:t>
            </w:r>
          </w:p>
        </w:tc>
      </w:tr>
      <w:tr w:rsidR="00CF7E2A" w:rsidTr="00ED3E24">
        <w:trPr>
          <w:trHeight w:val="633"/>
          <w:jc w:val="center"/>
        </w:trPr>
        <w:tc>
          <w:tcPr>
            <w:tcW w:w="8009"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A369B3">
            <w:pPr>
              <w:pStyle w:val="LiaLibell"/>
              <w:jc w:val="right"/>
              <w:rPr>
                <w:b w:val="0"/>
              </w:rPr>
            </w:pPr>
            <w:r>
              <w:rPr>
                <w:b w:val="0"/>
              </w:rPr>
              <w:t>Montant TVA</w:t>
            </w: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ED3E24">
            <w:pPr>
              <w:jc w:val="right"/>
            </w:pPr>
            <w:r w:rsidRPr="004B03E4">
              <w:rPr>
                <w:sz w:val="24"/>
                <w:szCs w:val="24"/>
              </w:rPr>
              <w:t>€</w:t>
            </w:r>
          </w:p>
        </w:tc>
      </w:tr>
      <w:tr w:rsidR="00CF7E2A" w:rsidTr="00ED3E24">
        <w:trPr>
          <w:trHeight w:val="633"/>
          <w:jc w:val="center"/>
        </w:trPr>
        <w:tc>
          <w:tcPr>
            <w:tcW w:w="8009"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A369B3">
            <w:pPr>
              <w:pStyle w:val="LiaLibell"/>
              <w:jc w:val="right"/>
              <w:rPr>
                <w:b w:val="0"/>
              </w:rPr>
            </w:pPr>
            <w:r>
              <w:rPr>
                <w:b w:val="0"/>
              </w:rPr>
              <w:t>Montant TTC</w:t>
            </w:r>
          </w:p>
        </w:tc>
        <w:tc>
          <w:tcPr>
            <w:tcW w:w="1687" w:type="dxa"/>
            <w:gridSpan w:val="2"/>
            <w:tcBorders>
              <w:top w:val="single" w:sz="4" w:space="0" w:color="auto"/>
              <w:left w:val="single" w:sz="4" w:space="0" w:color="auto"/>
              <w:bottom w:val="single" w:sz="4" w:space="0" w:color="auto"/>
              <w:right w:val="single" w:sz="4" w:space="0" w:color="auto"/>
            </w:tcBorders>
            <w:vAlign w:val="center"/>
          </w:tcPr>
          <w:p w:rsidR="00CF7E2A" w:rsidRDefault="00CF7E2A" w:rsidP="00ED3E24">
            <w:pPr>
              <w:jc w:val="right"/>
            </w:pPr>
            <w:r w:rsidRPr="004B03E4">
              <w:rPr>
                <w:sz w:val="24"/>
                <w:szCs w:val="24"/>
              </w:rPr>
              <w:t>€</w:t>
            </w:r>
          </w:p>
        </w:tc>
      </w:tr>
    </w:tbl>
    <w:p w:rsidR="00387BCF" w:rsidRDefault="00387BCF"/>
    <w:p w:rsidR="00387BCF" w:rsidRPr="00387BCF" w:rsidRDefault="00387BCF" w:rsidP="00387BCF">
      <w:pPr>
        <w:jc w:val="center"/>
        <w:rPr>
          <w:sz w:val="32"/>
          <w:szCs w:val="32"/>
        </w:rPr>
      </w:pPr>
      <w:r w:rsidRPr="00387BCF">
        <w:rPr>
          <w:sz w:val="32"/>
          <w:szCs w:val="32"/>
        </w:rPr>
        <w:t>Option Obligatoire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15"/>
        <w:gridCol w:w="6927"/>
        <w:gridCol w:w="1710"/>
      </w:tblGrid>
      <w:tr w:rsidR="00387BCF" w:rsidTr="00B37E7B">
        <w:trPr>
          <w:trHeight w:val="633"/>
          <w:jc w:val="center"/>
        </w:trPr>
        <w:tc>
          <w:tcPr>
            <w:tcW w:w="1115" w:type="dxa"/>
          </w:tcPr>
          <w:p w:rsidR="00387BCF" w:rsidRDefault="00387BCF" w:rsidP="00E81AFF">
            <w:pPr>
              <w:pStyle w:val="Tableau10gche"/>
              <w:tabs>
                <w:tab w:val="left" w:pos="1276"/>
              </w:tabs>
              <w:rPr>
                <w:b/>
                <w:sz w:val="16"/>
              </w:rPr>
            </w:pPr>
            <w:r>
              <w:rPr>
                <w:b/>
              </w:rPr>
              <w:t>Numéro</w:t>
            </w:r>
          </w:p>
        </w:tc>
        <w:tc>
          <w:tcPr>
            <w:tcW w:w="6927" w:type="dxa"/>
            <w:vAlign w:val="center"/>
          </w:tcPr>
          <w:p w:rsidR="00387BCF" w:rsidRDefault="00387BCF" w:rsidP="00E81AFF">
            <w:pPr>
              <w:pStyle w:val="Tableau10gche"/>
              <w:tabs>
                <w:tab w:val="left" w:pos="1276"/>
              </w:tabs>
              <w:jc w:val="center"/>
              <w:rPr>
                <w:b/>
                <w:sz w:val="16"/>
              </w:rPr>
            </w:pPr>
            <w:r>
              <w:rPr>
                <w:b/>
              </w:rPr>
              <w:t>Libellé et prix unitaire en toutes lettres en Euros</w:t>
            </w:r>
          </w:p>
        </w:tc>
        <w:tc>
          <w:tcPr>
            <w:tcW w:w="1710" w:type="dxa"/>
            <w:vAlign w:val="center"/>
          </w:tcPr>
          <w:p w:rsidR="00387BCF" w:rsidRDefault="00387BCF" w:rsidP="00ED3E24">
            <w:pPr>
              <w:pStyle w:val="Tableau10gche"/>
              <w:tabs>
                <w:tab w:val="left" w:pos="1584"/>
              </w:tabs>
              <w:ind w:right="-14"/>
              <w:jc w:val="center"/>
              <w:rPr>
                <w:b/>
                <w:sz w:val="16"/>
              </w:rPr>
            </w:pPr>
            <w:r>
              <w:rPr>
                <w:b/>
              </w:rPr>
              <w:t>Prix en chiffre</w:t>
            </w:r>
            <w:r w:rsidR="00ED3E24">
              <w:rPr>
                <w:b/>
              </w:rPr>
              <w:t xml:space="preserve"> €</w:t>
            </w:r>
            <w:r>
              <w:rPr>
                <w:b/>
              </w:rPr>
              <w:t xml:space="preserve"> </w:t>
            </w:r>
            <w:r w:rsidR="00ED3E24">
              <w:rPr>
                <w:b/>
              </w:rPr>
              <w:t>HT</w:t>
            </w:r>
          </w:p>
        </w:tc>
      </w:tr>
      <w:tr w:rsidR="00387BCF" w:rsidTr="00387BCF">
        <w:trPr>
          <w:trHeight w:val="633"/>
          <w:jc w:val="center"/>
        </w:trPr>
        <w:tc>
          <w:tcPr>
            <w:tcW w:w="1115" w:type="dxa"/>
            <w:vAlign w:val="center"/>
          </w:tcPr>
          <w:p w:rsidR="00387BCF" w:rsidRDefault="00387BCF" w:rsidP="00390B94">
            <w:pPr>
              <w:pStyle w:val="Tableau10gche"/>
              <w:jc w:val="center"/>
            </w:pPr>
            <w:r>
              <w:t>2</w:t>
            </w:r>
            <w:r w:rsidR="00390B94">
              <w:t>1</w:t>
            </w:r>
          </w:p>
        </w:tc>
        <w:tc>
          <w:tcPr>
            <w:tcW w:w="6927" w:type="dxa"/>
            <w:vAlign w:val="center"/>
          </w:tcPr>
          <w:p w:rsidR="00387BCF" w:rsidRDefault="00197D8B" w:rsidP="00387BCF">
            <w:pPr>
              <w:pStyle w:val="LiaLibell"/>
              <w:jc w:val="both"/>
              <w:rPr>
                <w:b w:val="0"/>
              </w:rPr>
            </w:pPr>
            <w:r>
              <w:rPr>
                <w:b w:val="0"/>
              </w:rPr>
              <w:t>Plus-value</w:t>
            </w:r>
            <w:r w:rsidR="00387BCF">
              <w:rPr>
                <w:b w:val="0"/>
              </w:rPr>
              <w:t xml:space="preserve"> pour mise en place de deux pompes à moteur aimant permanent</w:t>
            </w:r>
          </w:p>
          <w:p w:rsidR="00387BCF" w:rsidRPr="00376414" w:rsidRDefault="00387BCF" w:rsidP="00387BCF">
            <w:pPr>
              <w:pStyle w:val="LiaLibell"/>
              <w:jc w:val="right"/>
              <w:rPr>
                <w:b w:val="0"/>
              </w:rPr>
            </w:pPr>
            <w:r>
              <w:rPr>
                <w:b w:val="0"/>
              </w:rPr>
              <w:t>Le Forfait</w:t>
            </w:r>
          </w:p>
        </w:tc>
        <w:tc>
          <w:tcPr>
            <w:tcW w:w="1710" w:type="dxa"/>
            <w:vAlign w:val="center"/>
          </w:tcPr>
          <w:p w:rsidR="00387BCF" w:rsidRPr="00E14D6D" w:rsidRDefault="00390B94" w:rsidP="00E81AFF">
            <w:pPr>
              <w:jc w:val="right"/>
              <w:rPr>
                <w:sz w:val="24"/>
                <w:szCs w:val="24"/>
              </w:rPr>
            </w:pPr>
            <w:r>
              <w:rPr>
                <w:sz w:val="24"/>
                <w:szCs w:val="24"/>
              </w:rPr>
              <w:t>€</w:t>
            </w:r>
          </w:p>
        </w:tc>
      </w:tr>
    </w:tbl>
    <w:p w:rsidR="00390B94" w:rsidRDefault="00390B94"/>
    <w:p w:rsidR="00390B94" w:rsidRPr="00390B94" w:rsidRDefault="00390B94" w:rsidP="00390B94">
      <w:pPr>
        <w:jc w:val="center"/>
        <w:rPr>
          <w:sz w:val="32"/>
          <w:szCs w:val="32"/>
        </w:rPr>
      </w:pPr>
      <w:r w:rsidRPr="00390B94">
        <w:rPr>
          <w:sz w:val="32"/>
          <w:szCs w:val="32"/>
        </w:rPr>
        <w:t>Rémunération dans le cadre d’investigation</w:t>
      </w:r>
      <w:r w:rsidR="005A4FE0">
        <w:rPr>
          <w:sz w:val="32"/>
          <w:szCs w:val="32"/>
        </w:rPr>
        <w:t>s</w:t>
      </w:r>
      <w:r w:rsidRPr="00390B94">
        <w:rPr>
          <w:sz w:val="32"/>
          <w:szCs w:val="32"/>
        </w:rPr>
        <w:t xml:space="preserve"> complémentaire</w:t>
      </w:r>
      <w:r w:rsidR="0081487B">
        <w:rPr>
          <w:sz w:val="32"/>
          <w:szCs w:val="32"/>
        </w:rPr>
        <w:t>s é</w:t>
      </w:r>
      <w:r w:rsidR="005A4FE0">
        <w:rPr>
          <w:sz w:val="32"/>
          <w:szCs w:val="32"/>
        </w:rPr>
        <w:t>ventuelles</w:t>
      </w:r>
      <w:r w:rsidRPr="00390B94">
        <w:rPr>
          <w:sz w:val="32"/>
          <w:szCs w:val="32"/>
        </w:rPr>
        <w:t xml:space="preserve"> suite au DT - DICT</w:t>
      </w:r>
    </w:p>
    <w:tbl>
      <w:tblPr>
        <w:tblW w:w="1049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697"/>
        <w:gridCol w:w="1560"/>
        <w:gridCol w:w="1560"/>
      </w:tblGrid>
      <w:tr w:rsidR="00390B94" w:rsidTr="00390B94">
        <w:trPr>
          <w:trHeight w:val="110"/>
        </w:trPr>
        <w:tc>
          <w:tcPr>
            <w:tcW w:w="675" w:type="dxa"/>
          </w:tcPr>
          <w:p w:rsidR="00390B94" w:rsidRDefault="00390B94" w:rsidP="00424F60">
            <w:pPr>
              <w:pStyle w:val="Default"/>
              <w:rPr>
                <w:sz w:val="22"/>
                <w:szCs w:val="22"/>
              </w:rPr>
            </w:pPr>
            <w:r>
              <w:rPr>
                <w:sz w:val="22"/>
                <w:szCs w:val="22"/>
              </w:rPr>
              <w:t xml:space="preserve">N° </w:t>
            </w:r>
          </w:p>
        </w:tc>
        <w:tc>
          <w:tcPr>
            <w:tcW w:w="6697" w:type="dxa"/>
          </w:tcPr>
          <w:p w:rsidR="00390B94" w:rsidRDefault="00390B94" w:rsidP="00424F60">
            <w:pPr>
              <w:pStyle w:val="Default"/>
              <w:rPr>
                <w:sz w:val="22"/>
                <w:szCs w:val="22"/>
              </w:rPr>
            </w:pPr>
            <w:r>
              <w:rPr>
                <w:sz w:val="22"/>
                <w:szCs w:val="22"/>
              </w:rPr>
              <w:t xml:space="preserve">Libellé </w:t>
            </w:r>
          </w:p>
        </w:tc>
        <w:tc>
          <w:tcPr>
            <w:tcW w:w="1560" w:type="dxa"/>
          </w:tcPr>
          <w:p w:rsidR="00390B94" w:rsidRDefault="00390B94" w:rsidP="00ED3E24">
            <w:pPr>
              <w:pStyle w:val="Default"/>
              <w:jc w:val="center"/>
              <w:rPr>
                <w:sz w:val="22"/>
                <w:szCs w:val="22"/>
              </w:rPr>
            </w:pPr>
            <w:r>
              <w:rPr>
                <w:sz w:val="22"/>
                <w:szCs w:val="22"/>
              </w:rPr>
              <w:t>Unités</w:t>
            </w:r>
          </w:p>
        </w:tc>
        <w:tc>
          <w:tcPr>
            <w:tcW w:w="1560" w:type="dxa"/>
          </w:tcPr>
          <w:p w:rsidR="00390B94" w:rsidRDefault="00390B94" w:rsidP="00ED3E24">
            <w:pPr>
              <w:pStyle w:val="Default"/>
              <w:jc w:val="center"/>
              <w:rPr>
                <w:sz w:val="22"/>
                <w:szCs w:val="22"/>
              </w:rPr>
            </w:pPr>
            <w:r>
              <w:rPr>
                <w:sz w:val="22"/>
                <w:szCs w:val="22"/>
              </w:rPr>
              <w:t xml:space="preserve">Prix </w:t>
            </w:r>
            <w:r w:rsidR="00ED3E24">
              <w:rPr>
                <w:sz w:val="22"/>
                <w:szCs w:val="22"/>
              </w:rPr>
              <w:t>HT</w:t>
            </w:r>
          </w:p>
        </w:tc>
      </w:tr>
      <w:tr w:rsidR="00390B94" w:rsidRPr="005A4FE0" w:rsidTr="00ED3E24">
        <w:trPr>
          <w:trHeight w:val="379"/>
        </w:trPr>
        <w:tc>
          <w:tcPr>
            <w:tcW w:w="675" w:type="dxa"/>
            <w:vAlign w:val="center"/>
          </w:tcPr>
          <w:p w:rsidR="00390B94" w:rsidRPr="005A4FE0" w:rsidRDefault="00390B94" w:rsidP="00390B94">
            <w:pPr>
              <w:pStyle w:val="Default"/>
              <w:jc w:val="center"/>
              <w:rPr>
                <w:rFonts w:ascii="Times New Roman" w:hAnsi="Times New Roman" w:cs="Times New Roman"/>
                <w:sz w:val="20"/>
                <w:szCs w:val="20"/>
              </w:rPr>
            </w:pPr>
            <w:r w:rsidRPr="005A4FE0">
              <w:rPr>
                <w:rFonts w:ascii="Times New Roman" w:hAnsi="Times New Roman" w:cs="Times New Roman"/>
                <w:sz w:val="20"/>
                <w:szCs w:val="20"/>
              </w:rPr>
              <w:t>22</w:t>
            </w:r>
          </w:p>
        </w:tc>
        <w:tc>
          <w:tcPr>
            <w:tcW w:w="6697" w:type="dxa"/>
          </w:tcPr>
          <w:p w:rsidR="00390B94" w:rsidRPr="005A4FE0" w:rsidRDefault="00390B94" w:rsidP="00390B94">
            <w:pPr>
              <w:pStyle w:val="Default"/>
              <w:jc w:val="both"/>
              <w:rPr>
                <w:rFonts w:ascii="Times New Roman" w:hAnsi="Times New Roman" w:cs="Times New Roman"/>
                <w:sz w:val="20"/>
                <w:szCs w:val="20"/>
              </w:rPr>
            </w:pPr>
            <w:r w:rsidRPr="005A4FE0">
              <w:rPr>
                <w:rFonts w:ascii="Times New Roman" w:hAnsi="Times New Roman" w:cs="Times New Roman"/>
                <w:sz w:val="20"/>
                <w:szCs w:val="20"/>
              </w:rPr>
              <w:t xml:space="preserve">Localisation de réseau enterré par procédé sans fouille quel que soit la technique et permettant d’atteindre une précision en x, y, z, de classe A </w:t>
            </w:r>
          </w:p>
        </w:tc>
        <w:tc>
          <w:tcPr>
            <w:tcW w:w="1560" w:type="dxa"/>
            <w:vAlign w:val="center"/>
          </w:tcPr>
          <w:p w:rsidR="00390B94" w:rsidRPr="005A4FE0" w:rsidRDefault="00390B94" w:rsidP="00ED3E24">
            <w:pPr>
              <w:pStyle w:val="Default"/>
              <w:jc w:val="center"/>
              <w:rPr>
                <w:rFonts w:ascii="Times New Roman" w:hAnsi="Times New Roman" w:cs="Times New Roman"/>
                <w:sz w:val="20"/>
                <w:szCs w:val="20"/>
              </w:rPr>
            </w:pPr>
            <w:r w:rsidRPr="005A4FE0">
              <w:rPr>
                <w:rFonts w:ascii="Times New Roman" w:hAnsi="Times New Roman" w:cs="Times New Roman"/>
                <w:sz w:val="20"/>
                <w:szCs w:val="20"/>
              </w:rPr>
              <w:t>mètre de canalisation</w:t>
            </w:r>
          </w:p>
        </w:tc>
        <w:tc>
          <w:tcPr>
            <w:tcW w:w="1560" w:type="dxa"/>
            <w:vAlign w:val="center"/>
          </w:tcPr>
          <w:p w:rsidR="00390B94" w:rsidRPr="005A4FE0" w:rsidRDefault="00390B94" w:rsidP="00390B94">
            <w:pPr>
              <w:pStyle w:val="Default"/>
              <w:jc w:val="right"/>
              <w:rPr>
                <w:rFonts w:ascii="Times New Roman" w:hAnsi="Times New Roman" w:cs="Times New Roman"/>
                <w:sz w:val="20"/>
                <w:szCs w:val="20"/>
              </w:rPr>
            </w:pPr>
            <w:r w:rsidRPr="005A4FE0">
              <w:rPr>
                <w:rFonts w:ascii="Times New Roman" w:hAnsi="Times New Roman" w:cs="Times New Roman"/>
                <w:sz w:val="20"/>
                <w:szCs w:val="20"/>
              </w:rPr>
              <w:t>€</w:t>
            </w:r>
          </w:p>
        </w:tc>
      </w:tr>
      <w:tr w:rsidR="00390B94" w:rsidRPr="005A4FE0" w:rsidTr="00ED3E24">
        <w:trPr>
          <w:trHeight w:val="647"/>
        </w:trPr>
        <w:tc>
          <w:tcPr>
            <w:tcW w:w="675" w:type="dxa"/>
            <w:vAlign w:val="center"/>
          </w:tcPr>
          <w:p w:rsidR="00390B94" w:rsidRPr="005A4FE0" w:rsidRDefault="00390B94" w:rsidP="00390B94">
            <w:pPr>
              <w:pStyle w:val="Default"/>
              <w:jc w:val="center"/>
              <w:rPr>
                <w:rFonts w:ascii="Times New Roman" w:hAnsi="Times New Roman" w:cs="Times New Roman"/>
                <w:sz w:val="20"/>
                <w:szCs w:val="20"/>
              </w:rPr>
            </w:pPr>
            <w:r w:rsidRPr="005A4FE0">
              <w:rPr>
                <w:rFonts w:ascii="Times New Roman" w:hAnsi="Times New Roman" w:cs="Times New Roman"/>
                <w:sz w:val="20"/>
                <w:szCs w:val="20"/>
              </w:rPr>
              <w:t>23</w:t>
            </w:r>
          </w:p>
        </w:tc>
        <w:tc>
          <w:tcPr>
            <w:tcW w:w="6697" w:type="dxa"/>
          </w:tcPr>
          <w:p w:rsidR="00390B94" w:rsidRPr="005A4FE0" w:rsidRDefault="00390B94" w:rsidP="00390B94">
            <w:pPr>
              <w:pStyle w:val="Default"/>
              <w:jc w:val="both"/>
              <w:rPr>
                <w:rFonts w:ascii="Times New Roman" w:hAnsi="Times New Roman" w:cs="Times New Roman"/>
                <w:sz w:val="20"/>
                <w:szCs w:val="20"/>
              </w:rPr>
            </w:pPr>
            <w:r w:rsidRPr="005A4FE0">
              <w:rPr>
                <w:rFonts w:ascii="Times New Roman" w:hAnsi="Times New Roman" w:cs="Times New Roman"/>
                <w:sz w:val="20"/>
                <w:szCs w:val="20"/>
              </w:rPr>
              <w:t xml:space="preserve">Travaux ponctuels de localisation de réseau enterré réalisés hors chantier par des techniques de terrassement mécaniques et manuelles conformes au guide technique [13]. Ce prix est établi à l’heure d’équipe ou suivant le volume réel de terrassement exécuté ou suivant le nombre de branchements non cartographiés mais pourvus d’affleurant visible </w:t>
            </w:r>
          </w:p>
        </w:tc>
        <w:tc>
          <w:tcPr>
            <w:tcW w:w="1560" w:type="dxa"/>
            <w:vAlign w:val="center"/>
          </w:tcPr>
          <w:p w:rsidR="00390B94" w:rsidRPr="005A4FE0" w:rsidRDefault="00390B94" w:rsidP="00ED3E24">
            <w:pPr>
              <w:pStyle w:val="Default"/>
              <w:jc w:val="center"/>
              <w:rPr>
                <w:rFonts w:ascii="Times New Roman" w:hAnsi="Times New Roman" w:cs="Times New Roman"/>
                <w:sz w:val="20"/>
                <w:szCs w:val="20"/>
              </w:rPr>
            </w:pPr>
            <w:r w:rsidRPr="005A4FE0">
              <w:rPr>
                <w:rFonts w:ascii="Times New Roman" w:hAnsi="Times New Roman" w:cs="Times New Roman"/>
                <w:sz w:val="20"/>
                <w:szCs w:val="20"/>
              </w:rPr>
              <w:t>m3</w:t>
            </w:r>
          </w:p>
        </w:tc>
        <w:tc>
          <w:tcPr>
            <w:tcW w:w="1560" w:type="dxa"/>
            <w:vAlign w:val="center"/>
          </w:tcPr>
          <w:p w:rsidR="00390B94" w:rsidRPr="005A4FE0" w:rsidRDefault="00390B94" w:rsidP="00390B94">
            <w:pPr>
              <w:pStyle w:val="Default"/>
              <w:jc w:val="right"/>
              <w:rPr>
                <w:rFonts w:ascii="Times New Roman" w:hAnsi="Times New Roman" w:cs="Times New Roman"/>
                <w:sz w:val="20"/>
                <w:szCs w:val="20"/>
              </w:rPr>
            </w:pPr>
            <w:r w:rsidRPr="005A4FE0">
              <w:rPr>
                <w:rFonts w:ascii="Times New Roman" w:hAnsi="Times New Roman" w:cs="Times New Roman"/>
                <w:sz w:val="20"/>
                <w:szCs w:val="20"/>
              </w:rPr>
              <w:t>€</w:t>
            </w:r>
          </w:p>
        </w:tc>
      </w:tr>
      <w:tr w:rsidR="00390B94" w:rsidRPr="005A4FE0" w:rsidTr="00ED3E24">
        <w:trPr>
          <w:trHeight w:val="646"/>
        </w:trPr>
        <w:tc>
          <w:tcPr>
            <w:tcW w:w="675" w:type="dxa"/>
            <w:vAlign w:val="center"/>
          </w:tcPr>
          <w:p w:rsidR="00390B94" w:rsidRPr="005A4FE0" w:rsidRDefault="00390B94" w:rsidP="00390B94">
            <w:pPr>
              <w:pStyle w:val="Default"/>
              <w:jc w:val="center"/>
              <w:rPr>
                <w:rFonts w:ascii="Times New Roman" w:hAnsi="Times New Roman" w:cs="Times New Roman"/>
                <w:sz w:val="20"/>
                <w:szCs w:val="20"/>
              </w:rPr>
            </w:pPr>
            <w:r w:rsidRPr="005A4FE0">
              <w:rPr>
                <w:rFonts w:ascii="Times New Roman" w:hAnsi="Times New Roman" w:cs="Times New Roman"/>
                <w:sz w:val="20"/>
                <w:szCs w:val="20"/>
              </w:rPr>
              <w:t>24</w:t>
            </w:r>
          </w:p>
        </w:tc>
        <w:tc>
          <w:tcPr>
            <w:tcW w:w="6697" w:type="dxa"/>
          </w:tcPr>
          <w:p w:rsidR="00390B94" w:rsidRPr="005A4FE0" w:rsidRDefault="00390B94" w:rsidP="00390B94">
            <w:pPr>
              <w:pStyle w:val="Default"/>
              <w:jc w:val="both"/>
              <w:rPr>
                <w:rFonts w:ascii="Times New Roman" w:hAnsi="Times New Roman" w:cs="Times New Roman"/>
                <w:sz w:val="20"/>
                <w:szCs w:val="20"/>
              </w:rPr>
            </w:pPr>
            <w:r w:rsidRPr="005A4FE0">
              <w:rPr>
                <w:rFonts w:ascii="Times New Roman" w:hAnsi="Times New Roman" w:cs="Times New Roman"/>
                <w:sz w:val="20"/>
                <w:szCs w:val="20"/>
              </w:rPr>
              <w:t xml:space="preserve">Travaux ponctuels de localisation de réseau enterré réalisés en phase chantier par des techniques de terrassement mécaniques et manuelles conformes au guide technique [13]. Ce prix est établi à l’heure d’équipe ou suivant le volume réel de terrassement exécuté ou suivant le nombre de branchements non cartographiés mais pourvus d’affleurant visible </w:t>
            </w:r>
          </w:p>
        </w:tc>
        <w:tc>
          <w:tcPr>
            <w:tcW w:w="1560" w:type="dxa"/>
            <w:vAlign w:val="center"/>
          </w:tcPr>
          <w:p w:rsidR="00390B94" w:rsidRPr="005A4FE0" w:rsidRDefault="00390B94" w:rsidP="00ED3E24">
            <w:pPr>
              <w:pStyle w:val="Default"/>
              <w:jc w:val="center"/>
              <w:rPr>
                <w:rFonts w:ascii="Times New Roman" w:hAnsi="Times New Roman" w:cs="Times New Roman"/>
                <w:sz w:val="20"/>
                <w:szCs w:val="20"/>
              </w:rPr>
            </w:pPr>
            <w:r w:rsidRPr="005A4FE0">
              <w:rPr>
                <w:rFonts w:ascii="Times New Roman" w:hAnsi="Times New Roman" w:cs="Times New Roman"/>
                <w:sz w:val="20"/>
                <w:szCs w:val="20"/>
              </w:rPr>
              <w:t>m3</w:t>
            </w:r>
          </w:p>
        </w:tc>
        <w:tc>
          <w:tcPr>
            <w:tcW w:w="1560" w:type="dxa"/>
            <w:vAlign w:val="center"/>
          </w:tcPr>
          <w:p w:rsidR="00390B94" w:rsidRPr="005A4FE0" w:rsidRDefault="00390B94" w:rsidP="00390B94">
            <w:pPr>
              <w:pStyle w:val="Default"/>
              <w:jc w:val="right"/>
              <w:rPr>
                <w:rFonts w:ascii="Times New Roman" w:hAnsi="Times New Roman" w:cs="Times New Roman"/>
                <w:sz w:val="20"/>
                <w:szCs w:val="20"/>
              </w:rPr>
            </w:pPr>
            <w:r w:rsidRPr="005A4FE0">
              <w:rPr>
                <w:rFonts w:ascii="Times New Roman" w:hAnsi="Times New Roman" w:cs="Times New Roman"/>
                <w:sz w:val="20"/>
                <w:szCs w:val="20"/>
              </w:rPr>
              <w:t>€</w:t>
            </w:r>
          </w:p>
        </w:tc>
      </w:tr>
      <w:tr w:rsidR="00390B94" w:rsidRPr="005A4FE0" w:rsidTr="00ED3E24">
        <w:trPr>
          <w:trHeight w:val="513"/>
        </w:trPr>
        <w:tc>
          <w:tcPr>
            <w:tcW w:w="675" w:type="dxa"/>
            <w:vAlign w:val="center"/>
          </w:tcPr>
          <w:p w:rsidR="00390B94" w:rsidRPr="005A4FE0" w:rsidRDefault="00390B94" w:rsidP="00390B94">
            <w:pPr>
              <w:pStyle w:val="Default"/>
              <w:jc w:val="center"/>
              <w:rPr>
                <w:rFonts w:ascii="Times New Roman" w:hAnsi="Times New Roman" w:cs="Times New Roman"/>
                <w:sz w:val="20"/>
                <w:szCs w:val="20"/>
              </w:rPr>
            </w:pPr>
            <w:r w:rsidRPr="005A4FE0">
              <w:rPr>
                <w:rFonts w:ascii="Times New Roman" w:hAnsi="Times New Roman" w:cs="Times New Roman"/>
                <w:sz w:val="20"/>
                <w:szCs w:val="20"/>
              </w:rPr>
              <w:t>25</w:t>
            </w:r>
          </w:p>
        </w:tc>
        <w:tc>
          <w:tcPr>
            <w:tcW w:w="6697" w:type="dxa"/>
          </w:tcPr>
          <w:p w:rsidR="00390B94" w:rsidRPr="005A4FE0" w:rsidRDefault="00390B94" w:rsidP="00390B94">
            <w:pPr>
              <w:pStyle w:val="Default"/>
              <w:jc w:val="both"/>
              <w:rPr>
                <w:rFonts w:ascii="Times New Roman" w:hAnsi="Times New Roman" w:cs="Times New Roman"/>
                <w:sz w:val="20"/>
                <w:szCs w:val="20"/>
              </w:rPr>
            </w:pPr>
            <w:r w:rsidRPr="005A4FE0">
              <w:rPr>
                <w:rFonts w:ascii="Times New Roman" w:hAnsi="Times New Roman" w:cs="Times New Roman"/>
                <w:sz w:val="20"/>
                <w:szCs w:val="20"/>
              </w:rPr>
              <w:t xml:space="preserve">Travaux de dégagement partiel ou total des réseaux enterrés situés dans la tranchée ou à proximité de celle-ci, exécutés par tous moyens mécaniques appropriés et à la main, si nécessaire, et conformes au guide technique [13]. Ce prix est établi suivant le volume réel de terrassement exécuté </w:t>
            </w:r>
          </w:p>
        </w:tc>
        <w:tc>
          <w:tcPr>
            <w:tcW w:w="1560" w:type="dxa"/>
            <w:vAlign w:val="center"/>
          </w:tcPr>
          <w:p w:rsidR="00390B94" w:rsidRPr="005A4FE0" w:rsidRDefault="00390B94" w:rsidP="00ED3E24">
            <w:pPr>
              <w:pStyle w:val="Default"/>
              <w:jc w:val="center"/>
              <w:rPr>
                <w:rFonts w:ascii="Times New Roman" w:hAnsi="Times New Roman" w:cs="Times New Roman"/>
                <w:sz w:val="20"/>
                <w:szCs w:val="20"/>
              </w:rPr>
            </w:pPr>
            <w:r w:rsidRPr="005A4FE0">
              <w:rPr>
                <w:rFonts w:ascii="Times New Roman" w:hAnsi="Times New Roman" w:cs="Times New Roman"/>
                <w:sz w:val="20"/>
                <w:szCs w:val="20"/>
              </w:rPr>
              <w:t>m3</w:t>
            </w:r>
          </w:p>
        </w:tc>
        <w:tc>
          <w:tcPr>
            <w:tcW w:w="1560" w:type="dxa"/>
            <w:vAlign w:val="center"/>
          </w:tcPr>
          <w:p w:rsidR="00390B94" w:rsidRPr="005A4FE0" w:rsidRDefault="00390B94" w:rsidP="00390B94">
            <w:pPr>
              <w:pStyle w:val="Default"/>
              <w:jc w:val="right"/>
              <w:rPr>
                <w:rFonts w:ascii="Times New Roman" w:hAnsi="Times New Roman" w:cs="Times New Roman"/>
                <w:sz w:val="20"/>
                <w:szCs w:val="20"/>
              </w:rPr>
            </w:pPr>
            <w:r w:rsidRPr="005A4FE0">
              <w:rPr>
                <w:rFonts w:ascii="Times New Roman" w:hAnsi="Times New Roman" w:cs="Times New Roman"/>
                <w:sz w:val="20"/>
                <w:szCs w:val="20"/>
              </w:rPr>
              <w:t>€</w:t>
            </w:r>
          </w:p>
        </w:tc>
      </w:tr>
      <w:tr w:rsidR="00390B94" w:rsidRPr="005A4FE0" w:rsidTr="00ED3E24">
        <w:trPr>
          <w:trHeight w:val="379"/>
        </w:trPr>
        <w:tc>
          <w:tcPr>
            <w:tcW w:w="675" w:type="dxa"/>
            <w:vAlign w:val="center"/>
          </w:tcPr>
          <w:p w:rsidR="00390B94" w:rsidRPr="005A4FE0" w:rsidRDefault="00390B94" w:rsidP="00390B94">
            <w:pPr>
              <w:pStyle w:val="Default"/>
              <w:jc w:val="center"/>
              <w:rPr>
                <w:rFonts w:ascii="Times New Roman" w:hAnsi="Times New Roman" w:cs="Times New Roman"/>
                <w:sz w:val="20"/>
                <w:szCs w:val="20"/>
              </w:rPr>
            </w:pPr>
            <w:r w:rsidRPr="005A4FE0">
              <w:rPr>
                <w:rFonts w:ascii="Times New Roman" w:hAnsi="Times New Roman" w:cs="Times New Roman"/>
                <w:sz w:val="20"/>
                <w:szCs w:val="20"/>
              </w:rPr>
              <w:t>26</w:t>
            </w:r>
          </w:p>
        </w:tc>
        <w:tc>
          <w:tcPr>
            <w:tcW w:w="6697" w:type="dxa"/>
          </w:tcPr>
          <w:p w:rsidR="00390B94" w:rsidRPr="005A4FE0" w:rsidRDefault="00390B94" w:rsidP="00390B94">
            <w:pPr>
              <w:pStyle w:val="Default"/>
              <w:jc w:val="both"/>
              <w:rPr>
                <w:rFonts w:ascii="Times New Roman" w:hAnsi="Times New Roman" w:cs="Times New Roman"/>
                <w:sz w:val="20"/>
                <w:szCs w:val="20"/>
              </w:rPr>
            </w:pPr>
            <w:r w:rsidRPr="005A4FE0">
              <w:rPr>
                <w:rFonts w:ascii="Times New Roman" w:hAnsi="Times New Roman" w:cs="Times New Roman"/>
                <w:sz w:val="20"/>
                <w:szCs w:val="20"/>
              </w:rPr>
              <w:t xml:space="preserve">Mise en place de protections mécaniques ou d’éléments mécaniques permettant le maintien des réseaux enterrés situés dans la zone de terrassement. Prestation payée au mètre de réseau effectivement protégés ou maintenus. </w:t>
            </w:r>
          </w:p>
        </w:tc>
        <w:tc>
          <w:tcPr>
            <w:tcW w:w="1560" w:type="dxa"/>
            <w:vAlign w:val="center"/>
          </w:tcPr>
          <w:p w:rsidR="00390B94" w:rsidRPr="005A4FE0" w:rsidRDefault="00390B94" w:rsidP="00ED3E24">
            <w:pPr>
              <w:pStyle w:val="Default"/>
              <w:jc w:val="center"/>
              <w:rPr>
                <w:rFonts w:ascii="Times New Roman" w:hAnsi="Times New Roman" w:cs="Times New Roman"/>
                <w:sz w:val="20"/>
                <w:szCs w:val="20"/>
              </w:rPr>
            </w:pPr>
            <w:r w:rsidRPr="005A4FE0">
              <w:rPr>
                <w:rFonts w:ascii="Times New Roman" w:hAnsi="Times New Roman" w:cs="Times New Roman"/>
                <w:sz w:val="20"/>
                <w:szCs w:val="20"/>
              </w:rPr>
              <w:t>mètre linéaire</w:t>
            </w:r>
          </w:p>
        </w:tc>
        <w:tc>
          <w:tcPr>
            <w:tcW w:w="1560" w:type="dxa"/>
            <w:vAlign w:val="center"/>
          </w:tcPr>
          <w:p w:rsidR="00390B94" w:rsidRPr="005A4FE0" w:rsidRDefault="00390B94" w:rsidP="00390B94">
            <w:pPr>
              <w:pStyle w:val="Default"/>
              <w:jc w:val="right"/>
              <w:rPr>
                <w:rFonts w:ascii="Times New Roman" w:hAnsi="Times New Roman" w:cs="Times New Roman"/>
                <w:sz w:val="20"/>
                <w:szCs w:val="20"/>
              </w:rPr>
            </w:pPr>
            <w:r w:rsidRPr="005A4FE0">
              <w:rPr>
                <w:rFonts w:ascii="Times New Roman" w:hAnsi="Times New Roman" w:cs="Times New Roman"/>
                <w:sz w:val="20"/>
                <w:szCs w:val="20"/>
              </w:rPr>
              <w:t>€</w:t>
            </w:r>
          </w:p>
        </w:tc>
      </w:tr>
    </w:tbl>
    <w:p w:rsidR="00CF7E2A" w:rsidRDefault="00CF7E2A"/>
    <w:sectPr w:rsidR="00CF7E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52CB6"/>
    <w:multiLevelType w:val="multilevel"/>
    <w:tmpl w:val="1A301A46"/>
    <w:styleLink w:val="CCAP"/>
    <w:lvl w:ilvl="0">
      <w:start w:val="1"/>
      <w:numFmt w:val="upperRoman"/>
      <w:suff w:val="nothing"/>
      <w:lvlText w:val="CHAPITRE - %1 -"/>
      <w:lvlJc w:val="left"/>
      <w:pPr>
        <w:ind w:left="360" w:hanging="360"/>
      </w:pPr>
      <w:rPr>
        <w:rFonts w:hint="default"/>
        <w:color w:val="auto"/>
        <w:u w:val="single"/>
      </w:rPr>
    </w:lvl>
    <w:lvl w:ilvl="1">
      <w:start w:val="1"/>
      <w:numFmt w:val="decimal"/>
      <w:lvlRestart w:val="0"/>
      <w:suff w:val="nothing"/>
      <w:lvlText w:val="Article - %2 -"/>
      <w:lvlJc w:val="left"/>
      <w:pPr>
        <w:ind w:left="720" w:hanging="360"/>
      </w:pPr>
      <w:rPr>
        <w:rFonts w:ascii="Times New Roman" w:hAnsi="Times New Roman" w:hint="default"/>
        <w:b/>
        <w:i w:val="0"/>
        <w:sz w:val="28"/>
        <w:u w:val="single"/>
      </w:rPr>
    </w:lvl>
    <w:lvl w:ilvl="2">
      <w:start w:val="1"/>
      <w:numFmt w:val="decimal"/>
      <w:suff w:val="space"/>
      <w:lvlText w:val="%2.%3-"/>
      <w:lvlJc w:val="left"/>
      <w:pPr>
        <w:ind w:left="1080" w:hanging="796"/>
      </w:pPr>
      <w:rPr>
        <w:rFonts w:hint="default"/>
      </w:rPr>
    </w:lvl>
    <w:lvl w:ilvl="3">
      <w:start w:val="1"/>
      <w:numFmt w:val="decimal"/>
      <w:suff w:val="space"/>
      <w:lvlText w:val="%2.%3.%4-"/>
      <w:lvlJc w:val="left"/>
      <w:pPr>
        <w:ind w:left="1440" w:hanging="360"/>
      </w:pPr>
      <w:rPr>
        <w:rFonts w:hint="default"/>
      </w:rPr>
    </w:lvl>
    <w:lvl w:ilvl="4">
      <w:start w:val="1"/>
      <w:numFmt w:val="decimal"/>
      <w:suff w:val="space"/>
      <w:lvlText w:val="%2.%3.%4.%5 -"/>
      <w:lvlJc w:val="left"/>
      <w:pPr>
        <w:ind w:left="1800" w:hanging="360"/>
      </w:pPr>
      <w:rPr>
        <w:rFonts w:hint="default"/>
      </w:rPr>
    </w:lvl>
    <w:lvl w:ilvl="5">
      <w:start w:val="1"/>
      <w:numFmt w:val="decimal"/>
      <w:suff w:val="space"/>
      <w:lvlText w:val="%2.%3.%4.%5.%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27004D4"/>
    <w:multiLevelType w:val="hybridMultilevel"/>
    <w:tmpl w:val="B1F6ABC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4E2E7BCC"/>
    <w:multiLevelType w:val="hybridMultilevel"/>
    <w:tmpl w:val="12B02E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AD245ED"/>
    <w:multiLevelType w:val="hybridMultilevel"/>
    <w:tmpl w:val="93D623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797C62B8"/>
    <w:multiLevelType w:val="hybridMultilevel"/>
    <w:tmpl w:val="087E488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E2A"/>
    <w:rsid w:val="000D3D27"/>
    <w:rsid w:val="001001D0"/>
    <w:rsid w:val="00146692"/>
    <w:rsid w:val="00197D8B"/>
    <w:rsid w:val="00207436"/>
    <w:rsid w:val="00376414"/>
    <w:rsid w:val="00387BCF"/>
    <w:rsid w:val="00390B94"/>
    <w:rsid w:val="004C6BA9"/>
    <w:rsid w:val="005A4FE0"/>
    <w:rsid w:val="006A5605"/>
    <w:rsid w:val="006C35D7"/>
    <w:rsid w:val="006F5C93"/>
    <w:rsid w:val="0081487B"/>
    <w:rsid w:val="009829D0"/>
    <w:rsid w:val="00BB031E"/>
    <w:rsid w:val="00C303B3"/>
    <w:rsid w:val="00CF7E2A"/>
    <w:rsid w:val="00E34C0F"/>
    <w:rsid w:val="00E716E4"/>
    <w:rsid w:val="00EA30CF"/>
    <w:rsid w:val="00ED3E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E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CAP">
    <w:name w:val="CCAP"/>
    <w:uiPriority w:val="99"/>
    <w:rsid w:val="00EA30CF"/>
    <w:pPr>
      <w:numPr>
        <w:numId w:val="1"/>
      </w:numPr>
    </w:pPr>
  </w:style>
  <w:style w:type="paragraph" w:styleId="Corpsdetexte">
    <w:name w:val="Body Text"/>
    <w:basedOn w:val="Normal"/>
    <w:link w:val="CorpsdetexteCar"/>
    <w:rsid w:val="00CF7E2A"/>
    <w:pPr>
      <w:spacing w:after="220" w:line="180" w:lineRule="atLeast"/>
      <w:jc w:val="both"/>
    </w:pPr>
    <w:rPr>
      <w:rFonts w:ascii="Arial" w:eastAsia="Times New Roman" w:hAnsi="Arial" w:cs="Times New Roman"/>
      <w:spacing w:val="-5"/>
      <w:sz w:val="20"/>
      <w:szCs w:val="20"/>
      <w:lang w:eastAsia="fr-FR"/>
    </w:rPr>
  </w:style>
  <w:style w:type="character" w:customStyle="1" w:styleId="CorpsdetexteCar">
    <w:name w:val="Corps de texte Car"/>
    <w:basedOn w:val="Policepardfaut"/>
    <w:link w:val="Corpsdetexte"/>
    <w:rsid w:val="00CF7E2A"/>
    <w:rPr>
      <w:rFonts w:ascii="Arial" w:eastAsia="Times New Roman" w:hAnsi="Arial" w:cs="Times New Roman"/>
      <w:spacing w:val="-5"/>
      <w:sz w:val="20"/>
      <w:szCs w:val="20"/>
      <w:lang w:eastAsia="fr-FR"/>
    </w:rPr>
  </w:style>
  <w:style w:type="paragraph" w:styleId="Paragraphedeliste">
    <w:name w:val="List Paragraph"/>
    <w:basedOn w:val="Normal"/>
    <w:uiPriority w:val="34"/>
    <w:qFormat/>
    <w:rsid w:val="00CF7E2A"/>
    <w:pPr>
      <w:ind w:left="720"/>
      <w:contextualSpacing/>
    </w:pPr>
  </w:style>
  <w:style w:type="paragraph" w:customStyle="1" w:styleId="TexteNormal">
    <w:name w:val="TexteNormal"/>
    <w:basedOn w:val="Normal"/>
    <w:rsid w:val="00CF7E2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Textedebulles">
    <w:name w:val="Balloon Text"/>
    <w:basedOn w:val="Normal"/>
    <w:link w:val="TextedebullesCar"/>
    <w:uiPriority w:val="99"/>
    <w:semiHidden/>
    <w:unhideWhenUsed/>
    <w:rsid w:val="00CF7E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7E2A"/>
    <w:rPr>
      <w:rFonts w:ascii="Tahoma" w:hAnsi="Tahoma" w:cs="Tahoma"/>
      <w:sz w:val="16"/>
      <w:szCs w:val="16"/>
    </w:rPr>
  </w:style>
  <w:style w:type="paragraph" w:customStyle="1" w:styleId="Tableau10gche">
    <w:name w:val="Tableau 10 gche"/>
    <w:basedOn w:val="Normal"/>
    <w:rsid w:val="00CF7E2A"/>
    <w:pPr>
      <w:spacing w:after="0" w:line="240" w:lineRule="auto"/>
    </w:pPr>
    <w:rPr>
      <w:rFonts w:ascii="Times New Roman" w:eastAsia="Times New Roman" w:hAnsi="Times New Roman" w:cs="Times New Roman"/>
      <w:sz w:val="20"/>
      <w:szCs w:val="20"/>
      <w:lang w:eastAsia="fr-FR"/>
    </w:rPr>
  </w:style>
  <w:style w:type="paragraph" w:customStyle="1" w:styleId="LiaLibell">
    <w:name w:val="Lia_Libellé"/>
    <w:basedOn w:val="Normal"/>
    <w:rsid w:val="00CF7E2A"/>
    <w:pPr>
      <w:tabs>
        <w:tab w:val="left" w:pos="2057"/>
      </w:tabs>
      <w:spacing w:before="80" w:after="40" w:line="240" w:lineRule="auto"/>
    </w:pPr>
    <w:rPr>
      <w:rFonts w:ascii="Times New Roman" w:eastAsia="Times New Roman" w:hAnsi="Times New Roman" w:cs="Times New Roman"/>
      <w:b/>
      <w:sz w:val="20"/>
      <w:szCs w:val="20"/>
      <w:lang w:eastAsia="fr-FR"/>
    </w:rPr>
  </w:style>
  <w:style w:type="paragraph" w:styleId="TM1">
    <w:name w:val="toc 1"/>
    <w:basedOn w:val="Normal"/>
    <w:next w:val="Normal"/>
    <w:autoRedefine/>
    <w:uiPriority w:val="39"/>
    <w:unhideWhenUsed/>
    <w:rsid w:val="00376414"/>
    <w:pPr>
      <w:spacing w:after="100"/>
    </w:pPr>
  </w:style>
  <w:style w:type="paragraph" w:styleId="TM2">
    <w:name w:val="toc 2"/>
    <w:basedOn w:val="Normal"/>
    <w:next w:val="Normal"/>
    <w:autoRedefine/>
    <w:uiPriority w:val="39"/>
    <w:unhideWhenUsed/>
    <w:rsid w:val="00376414"/>
    <w:pPr>
      <w:spacing w:after="100"/>
      <w:ind w:left="220"/>
    </w:pPr>
  </w:style>
  <w:style w:type="paragraph" w:styleId="TM3">
    <w:name w:val="toc 3"/>
    <w:basedOn w:val="Normal"/>
    <w:next w:val="Normal"/>
    <w:autoRedefine/>
    <w:uiPriority w:val="39"/>
    <w:unhideWhenUsed/>
    <w:rsid w:val="00376414"/>
    <w:pPr>
      <w:spacing w:after="100"/>
      <w:ind w:left="440"/>
    </w:pPr>
  </w:style>
  <w:style w:type="character" w:styleId="Lienhypertexte">
    <w:name w:val="Hyperlink"/>
    <w:basedOn w:val="Policepardfaut"/>
    <w:uiPriority w:val="99"/>
    <w:unhideWhenUsed/>
    <w:rsid w:val="00376414"/>
    <w:rPr>
      <w:color w:val="0000FF" w:themeColor="hyperlink"/>
      <w:u w:val="single"/>
    </w:rPr>
  </w:style>
  <w:style w:type="paragraph" w:customStyle="1" w:styleId="Default">
    <w:name w:val="Default"/>
    <w:rsid w:val="00390B94"/>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E2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CCAP">
    <w:name w:val="CCAP"/>
    <w:uiPriority w:val="99"/>
    <w:rsid w:val="00EA30CF"/>
    <w:pPr>
      <w:numPr>
        <w:numId w:val="1"/>
      </w:numPr>
    </w:pPr>
  </w:style>
  <w:style w:type="paragraph" w:styleId="Corpsdetexte">
    <w:name w:val="Body Text"/>
    <w:basedOn w:val="Normal"/>
    <w:link w:val="CorpsdetexteCar"/>
    <w:rsid w:val="00CF7E2A"/>
    <w:pPr>
      <w:spacing w:after="220" w:line="180" w:lineRule="atLeast"/>
      <w:jc w:val="both"/>
    </w:pPr>
    <w:rPr>
      <w:rFonts w:ascii="Arial" w:eastAsia="Times New Roman" w:hAnsi="Arial" w:cs="Times New Roman"/>
      <w:spacing w:val="-5"/>
      <w:sz w:val="20"/>
      <w:szCs w:val="20"/>
      <w:lang w:eastAsia="fr-FR"/>
    </w:rPr>
  </w:style>
  <w:style w:type="character" w:customStyle="1" w:styleId="CorpsdetexteCar">
    <w:name w:val="Corps de texte Car"/>
    <w:basedOn w:val="Policepardfaut"/>
    <w:link w:val="Corpsdetexte"/>
    <w:rsid w:val="00CF7E2A"/>
    <w:rPr>
      <w:rFonts w:ascii="Arial" w:eastAsia="Times New Roman" w:hAnsi="Arial" w:cs="Times New Roman"/>
      <w:spacing w:val="-5"/>
      <w:sz w:val="20"/>
      <w:szCs w:val="20"/>
      <w:lang w:eastAsia="fr-FR"/>
    </w:rPr>
  </w:style>
  <w:style w:type="paragraph" w:styleId="Paragraphedeliste">
    <w:name w:val="List Paragraph"/>
    <w:basedOn w:val="Normal"/>
    <w:uiPriority w:val="34"/>
    <w:qFormat/>
    <w:rsid w:val="00CF7E2A"/>
    <w:pPr>
      <w:ind w:left="720"/>
      <w:contextualSpacing/>
    </w:pPr>
  </w:style>
  <w:style w:type="paragraph" w:customStyle="1" w:styleId="TexteNormal">
    <w:name w:val="TexteNormal"/>
    <w:basedOn w:val="Normal"/>
    <w:rsid w:val="00CF7E2A"/>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jc w:val="both"/>
    </w:pPr>
    <w:rPr>
      <w:rFonts w:ascii="Times New Roman" w:eastAsia="Times New Roman" w:hAnsi="Times New Roman" w:cs="Arial"/>
      <w:noProof/>
      <w:color w:val="000000"/>
      <w:sz w:val="20"/>
      <w:szCs w:val="20"/>
      <w:shd w:val="clear" w:color="auto" w:fill="FFFFFF"/>
      <w:lang w:val="en-US"/>
    </w:rPr>
  </w:style>
  <w:style w:type="paragraph" w:styleId="Textedebulles">
    <w:name w:val="Balloon Text"/>
    <w:basedOn w:val="Normal"/>
    <w:link w:val="TextedebullesCar"/>
    <w:uiPriority w:val="99"/>
    <w:semiHidden/>
    <w:unhideWhenUsed/>
    <w:rsid w:val="00CF7E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7E2A"/>
    <w:rPr>
      <w:rFonts w:ascii="Tahoma" w:hAnsi="Tahoma" w:cs="Tahoma"/>
      <w:sz w:val="16"/>
      <w:szCs w:val="16"/>
    </w:rPr>
  </w:style>
  <w:style w:type="paragraph" w:customStyle="1" w:styleId="Tableau10gche">
    <w:name w:val="Tableau 10 gche"/>
    <w:basedOn w:val="Normal"/>
    <w:rsid w:val="00CF7E2A"/>
    <w:pPr>
      <w:spacing w:after="0" w:line="240" w:lineRule="auto"/>
    </w:pPr>
    <w:rPr>
      <w:rFonts w:ascii="Times New Roman" w:eastAsia="Times New Roman" w:hAnsi="Times New Roman" w:cs="Times New Roman"/>
      <w:sz w:val="20"/>
      <w:szCs w:val="20"/>
      <w:lang w:eastAsia="fr-FR"/>
    </w:rPr>
  </w:style>
  <w:style w:type="paragraph" w:customStyle="1" w:styleId="LiaLibell">
    <w:name w:val="Lia_Libellé"/>
    <w:basedOn w:val="Normal"/>
    <w:rsid w:val="00CF7E2A"/>
    <w:pPr>
      <w:tabs>
        <w:tab w:val="left" w:pos="2057"/>
      </w:tabs>
      <w:spacing w:before="80" w:after="40" w:line="240" w:lineRule="auto"/>
    </w:pPr>
    <w:rPr>
      <w:rFonts w:ascii="Times New Roman" w:eastAsia="Times New Roman" w:hAnsi="Times New Roman" w:cs="Times New Roman"/>
      <w:b/>
      <w:sz w:val="20"/>
      <w:szCs w:val="20"/>
      <w:lang w:eastAsia="fr-FR"/>
    </w:rPr>
  </w:style>
  <w:style w:type="paragraph" w:styleId="TM1">
    <w:name w:val="toc 1"/>
    <w:basedOn w:val="Normal"/>
    <w:next w:val="Normal"/>
    <w:autoRedefine/>
    <w:uiPriority w:val="39"/>
    <w:unhideWhenUsed/>
    <w:rsid w:val="00376414"/>
    <w:pPr>
      <w:spacing w:after="100"/>
    </w:pPr>
  </w:style>
  <w:style w:type="paragraph" w:styleId="TM2">
    <w:name w:val="toc 2"/>
    <w:basedOn w:val="Normal"/>
    <w:next w:val="Normal"/>
    <w:autoRedefine/>
    <w:uiPriority w:val="39"/>
    <w:unhideWhenUsed/>
    <w:rsid w:val="00376414"/>
    <w:pPr>
      <w:spacing w:after="100"/>
      <w:ind w:left="220"/>
    </w:pPr>
  </w:style>
  <w:style w:type="paragraph" w:styleId="TM3">
    <w:name w:val="toc 3"/>
    <w:basedOn w:val="Normal"/>
    <w:next w:val="Normal"/>
    <w:autoRedefine/>
    <w:uiPriority w:val="39"/>
    <w:unhideWhenUsed/>
    <w:rsid w:val="00376414"/>
    <w:pPr>
      <w:spacing w:after="100"/>
      <w:ind w:left="440"/>
    </w:pPr>
  </w:style>
  <w:style w:type="character" w:styleId="Lienhypertexte">
    <w:name w:val="Hyperlink"/>
    <w:basedOn w:val="Policepardfaut"/>
    <w:uiPriority w:val="99"/>
    <w:unhideWhenUsed/>
    <w:rsid w:val="00376414"/>
    <w:rPr>
      <w:color w:val="0000FF" w:themeColor="hyperlink"/>
      <w:u w:val="single"/>
    </w:rPr>
  </w:style>
  <w:style w:type="paragraph" w:customStyle="1" w:styleId="Default">
    <w:name w:val="Default"/>
    <w:rsid w:val="00390B9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465</Words>
  <Characters>2562</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Communauté d'agglomération du Calasis</Company>
  <LinksUpToDate>false</LinksUpToDate>
  <CharactersWithSpaces>3021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bbeaurain</dc:creator>
  <cp:lastModifiedBy>Jennifer Leleu</cp:lastModifiedBy>
  <cp:revision>14</cp:revision>
  <cp:lastPrinted>2017-11-09T16:15:00Z</cp:lastPrinted>
  <dcterms:created xsi:type="dcterms:W3CDTF">2017-05-02T12:55:00Z</dcterms:created>
  <dcterms:modified xsi:type="dcterms:W3CDTF">2017-11-13T12:32:00Z</dcterms:modified>
</cp:coreProperties>
</file>