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14" w:rsidRDefault="005B226E" w:rsidP="005B226E">
      <w:pPr>
        <w:jc w:val="center"/>
        <w:rPr>
          <w:b/>
          <w:bCs/>
          <w:sz w:val="40"/>
        </w:rPr>
      </w:pPr>
      <w:r w:rsidRPr="00905E87"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 wp14:anchorId="4E23A221" wp14:editId="480FAAD9">
            <wp:extent cx="3808550" cy="1442868"/>
            <wp:effectExtent l="0" t="0" r="1905" b="5080"/>
            <wp:docPr id="1" name="Image 1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87" cy="1442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14" w:rsidRDefault="00156214" w:rsidP="00156214">
      <w:pPr>
        <w:rPr>
          <w:b/>
          <w:bCs/>
          <w:sz w:val="40"/>
        </w:rPr>
      </w:pPr>
    </w:p>
    <w:p w:rsidR="00DD2C8A" w:rsidRDefault="00DD2C8A" w:rsidP="00156214">
      <w:pPr>
        <w:rPr>
          <w:b/>
          <w:bCs/>
          <w:sz w:val="40"/>
        </w:rPr>
      </w:pPr>
    </w:p>
    <w:p w:rsidR="00156214" w:rsidRPr="00DD2C8A" w:rsidRDefault="005B226E" w:rsidP="00156214">
      <w:pPr>
        <w:jc w:val="center"/>
        <w:rPr>
          <w:rFonts w:ascii="Times New Roman" w:hAnsi="Times New Roman"/>
          <w:b/>
          <w:bCs/>
          <w:sz w:val="40"/>
        </w:rPr>
      </w:pPr>
      <w:r w:rsidRPr="00DD2C8A">
        <w:rPr>
          <w:rFonts w:ascii="Times New Roman" w:hAnsi="Times New Roman"/>
          <w:b/>
          <w:bCs/>
          <w:sz w:val="40"/>
        </w:rPr>
        <w:t>Grand Calais Terres et Mers</w:t>
      </w:r>
    </w:p>
    <w:p w:rsidR="00156214" w:rsidRDefault="00156214" w:rsidP="00156214">
      <w:pPr>
        <w:jc w:val="center"/>
        <w:rPr>
          <w:rFonts w:ascii="Times New Roman" w:hAnsi="Times New Roman"/>
          <w:sz w:val="40"/>
        </w:rPr>
      </w:pPr>
    </w:p>
    <w:p w:rsidR="00DD2C8A" w:rsidRDefault="00DD2C8A" w:rsidP="00156214">
      <w:pPr>
        <w:jc w:val="center"/>
        <w:rPr>
          <w:rFonts w:ascii="Times New Roman" w:hAnsi="Times New Roman"/>
          <w:sz w:val="40"/>
        </w:rPr>
      </w:pPr>
    </w:p>
    <w:p w:rsidR="00DD2C8A" w:rsidRPr="00DD2C8A" w:rsidRDefault="00DD2C8A" w:rsidP="00156214">
      <w:pPr>
        <w:jc w:val="center"/>
        <w:rPr>
          <w:rFonts w:ascii="Times New Roman" w:hAnsi="Times New Roman"/>
          <w:sz w:val="40"/>
        </w:rPr>
      </w:pPr>
    </w:p>
    <w:p w:rsidR="00156214" w:rsidRPr="00DD2C8A" w:rsidRDefault="00156214" w:rsidP="005B226E">
      <w:pPr>
        <w:pStyle w:val="Default"/>
        <w:jc w:val="center"/>
        <w:rPr>
          <w:rFonts w:ascii="Times New Roman" w:hAnsi="Times New Roman" w:cs="Times New Roman"/>
          <w:b/>
          <w:bCs/>
          <w:sz w:val="40"/>
        </w:rPr>
      </w:pPr>
      <w:r w:rsidRPr="00DD2C8A">
        <w:rPr>
          <w:rFonts w:ascii="Times New Roman" w:hAnsi="Times New Roman" w:cs="Times New Roman"/>
          <w:b/>
          <w:bCs/>
          <w:sz w:val="40"/>
        </w:rPr>
        <w:t>D</w:t>
      </w:r>
      <w:r w:rsidR="00DD2C8A" w:rsidRPr="00DD2C8A">
        <w:rPr>
          <w:rFonts w:ascii="Times New Roman" w:hAnsi="Times New Roman" w:cs="Times New Roman"/>
          <w:b/>
          <w:bCs/>
          <w:sz w:val="40"/>
        </w:rPr>
        <w:t>IRECTION</w:t>
      </w:r>
      <w:r w:rsidRPr="00DD2C8A">
        <w:rPr>
          <w:rFonts w:ascii="Times New Roman" w:hAnsi="Times New Roman" w:cs="Times New Roman"/>
          <w:b/>
          <w:bCs/>
          <w:sz w:val="40"/>
        </w:rPr>
        <w:t xml:space="preserve"> </w:t>
      </w:r>
      <w:r w:rsidR="005B226E" w:rsidRPr="00DD2C8A">
        <w:rPr>
          <w:rFonts w:ascii="Times New Roman" w:hAnsi="Times New Roman" w:cs="Times New Roman"/>
          <w:b/>
          <w:bCs/>
          <w:sz w:val="40"/>
        </w:rPr>
        <w:t>COLLECTE ET ASSAINISSEMENT</w:t>
      </w:r>
    </w:p>
    <w:p w:rsidR="00156214" w:rsidRPr="00DD2C8A" w:rsidRDefault="005B226E" w:rsidP="005B226E">
      <w:pPr>
        <w:pStyle w:val="Corpsdetexte"/>
        <w:jc w:val="center"/>
        <w:rPr>
          <w:rFonts w:ascii="Times New Roman" w:hAnsi="Times New Roman"/>
          <w:b/>
          <w:sz w:val="24"/>
          <w:szCs w:val="24"/>
        </w:rPr>
      </w:pPr>
      <w:r w:rsidRPr="00DD2C8A">
        <w:rPr>
          <w:rFonts w:ascii="Times New Roman" w:hAnsi="Times New Roman"/>
          <w:b/>
          <w:sz w:val="24"/>
          <w:szCs w:val="24"/>
        </w:rPr>
        <w:t>S</w:t>
      </w:r>
      <w:r w:rsidR="00DD2C8A" w:rsidRPr="00DD2C8A">
        <w:rPr>
          <w:rFonts w:ascii="Times New Roman" w:hAnsi="Times New Roman"/>
          <w:b/>
          <w:sz w:val="24"/>
          <w:szCs w:val="24"/>
        </w:rPr>
        <w:t>ERVICE ASSAINISSEMENT</w:t>
      </w:r>
    </w:p>
    <w:p w:rsidR="00156214" w:rsidRDefault="00156214" w:rsidP="00156214">
      <w:pPr>
        <w:pStyle w:val="Corpsdetexte"/>
        <w:rPr>
          <w:rFonts w:ascii="Times New Roman" w:hAnsi="Times New Roman"/>
        </w:rPr>
      </w:pPr>
    </w:p>
    <w:p w:rsidR="00DD2C8A" w:rsidRDefault="00DD2C8A" w:rsidP="00156214">
      <w:pPr>
        <w:pStyle w:val="Corpsdetexte"/>
        <w:rPr>
          <w:rFonts w:ascii="Times New Roman" w:hAnsi="Times New Roman"/>
        </w:rPr>
      </w:pPr>
    </w:p>
    <w:p w:rsidR="00DD2C8A" w:rsidRPr="00DD2C8A" w:rsidRDefault="00DD2C8A" w:rsidP="00156214">
      <w:pPr>
        <w:pStyle w:val="Corpsdetexte"/>
        <w:rPr>
          <w:rFonts w:ascii="Times New Roman" w:hAnsi="Times New Roman"/>
        </w:rPr>
      </w:pPr>
    </w:p>
    <w:p w:rsidR="00156214" w:rsidRPr="00DD2C8A" w:rsidRDefault="000705B6" w:rsidP="00156214">
      <w:pPr>
        <w:pStyle w:val="Corpsdetexte"/>
        <w:pBdr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pBdr>
        <w:jc w:val="center"/>
        <w:rPr>
          <w:rFonts w:ascii="Times New Roman" w:hAnsi="Times New Roman"/>
          <w:sz w:val="44"/>
          <w:szCs w:val="44"/>
        </w:rPr>
      </w:pPr>
      <w:r w:rsidRPr="00DD2C8A">
        <w:rPr>
          <w:rFonts w:ascii="Times New Roman" w:hAnsi="Times New Roman"/>
          <w:b/>
          <w:bCs/>
          <w:caps/>
          <w:sz w:val="44"/>
          <w:szCs w:val="44"/>
        </w:rPr>
        <w:t xml:space="preserve">REHABILITATION CLARIFICATEUR </w:t>
      </w:r>
      <w:r w:rsidR="00156214" w:rsidRPr="00DD2C8A">
        <w:rPr>
          <w:rFonts w:ascii="Times New Roman" w:hAnsi="Times New Roman"/>
          <w:b/>
          <w:bCs/>
          <w:caps/>
          <w:sz w:val="44"/>
          <w:szCs w:val="44"/>
        </w:rPr>
        <w:t>"</w:t>
      </w:r>
      <w:r w:rsidRPr="00DD2C8A">
        <w:rPr>
          <w:rFonts w:ascii="Times New Roman" w:hAnsi="Times New Roman"/>
          <w:b/>
          <w:bCs/>
          <w:caps/>
          <w:sz w:val="44"/>
          <w:szCs w:val="44"/>
        </w:rPr>
        <w:t>Station jacques MONOD</w:t>
      </w:r>
      <w:r w:rsidR="00156214" w:rsidRPr="00DD2C8A">
        <w:rPr>
          <w:rFonts w:ascii="Times New Roman" w:hAnsi="Times New Roman"/>
          <w:b/>
          <w:bCs/>
          <w:caps/>
          <w:sz w:val="44"/>
          <w:szCs w:val="44"/>
        </w:rPr>
        <w:t xml:space="preserve">" </w:t>
      </w:r>
      <w:proofErr w:type="gramStart"/>
      <w:r w:rsidR="00156214" w:rsidRPr="00DD2C8A">
        <w:rPr>
          <w:rFonts w:ascii="Times New Roman" w:hAnsi="Times New Roman"/>
          <w:b/>
          <w:bCs/>
          <w:caps/>
          <w:sz w:val="44"/>
          <w:szCs w:val="44"/>
        </w:rPr>
        <w:t>( file</w:t>
      </w:r>
      <w:proofErr w:type="gramEnd"/>
      <w:r w:rsidR="005C37FB" w:rsidRPr="00DD2C8A">
        <w:rPr>
          <w:rFonts w:ascii="Times New Roman" w:hAnsi="Times New Roman"/>
          <w:b/>
          <w:bCs/>
          <w:caps/>
          <w:sz w:val="44"/>
          <w:szCs w:val="44"/>
        </w:rPr>
        <w:t xml:space="preserve"> </w:t>
      </w:r>
      <w:r w:rsidR="005B226E" w:rsidRPr="00DD2C8A">
        <w:rPr>
          <w:rFonts w:ascii="Times New Roman" w:hAnsi="Times New Roman"/>
          <w:b/>
          <w:bCs/>
          <w:caps/>
          <w:sz w:val="44"/>
          <w:szCs w:val="44"/>
        </w:rPr>
        <w:t>B</w:t>
      </w:r>
      <w:r w:rsidR="00156214" w:rsidRPr="00DD2C8A">
        <w:rPr>
          <w:rFonts w:ascii="Times New Roman" w:hAnsi="Times New Roman"/>
          <w:b/>
          <w:bCs/>
          <w:caps/>
          <w:sz w:val="44"/>
          <w:szCs w:val="44"/>
        </w:rPr>
        <w:t>)</w:t>
      </w:r>
    </w:p>
    <w:p w:rsidR="00156214" w:rsidRPr="00DD2C8A" w:rsidRDefault="00156214" w:rsidP="00156214">
      <w:pPr>
        <w:pStyle w:val="Corpsdetexte"/>
        <w:jc w:val="left"/>
        <w:rPr>
          <w:rFonts w:ascii="Times New Roman" w:hAnsi="Times New Roman"/>
          <w:sz w:val="44"/>
          <w:szCs w:val="44"/>
        </w:rPr>
      </w:pPr>
    </w:p>
    <w:p w:rsidR="00156214" w:rsidRPr="00DD2C8A" w:rsidRDefault="00156214" w:rsidP="00156214">
      <w:pPr>
        <w:pStyle w:val="Corpsdetexte"/>
        <w:jc w:val="left"/>
        <w:rPr>
          <w:rFonts w:ascii="Times New Roman" w:hAnsi="Times New Roman"/>
          <w:sz w:val="44"/>
          <w:szCs w:val="44"/>
        </w:rPr>
      </w:pPr>
    </w:p>
    <w:p w:rsidR="00156214" w:rsidRPr="00DD2C8A" w:rsidRDefault="00156214" w:rsidP="00156214">
      <w:pPr>
        <w:pStyle w:val="Corpsdetexte"/>
        <w:jc w:val="left"/>
        <w:rPr>
          <w:rFonts w:ascii="Times New Roman" w:hAnsi="Times New Roman"/>
          <w:sz w:val="44"/>
          <w:szCs w:val="44"/>
        </w:rPr>
      </w:pPr>
    </w:p>
    <w:p w:rsidR="00FA15BF" w:rsidRPr="00DD2C8A" w:rsidRDefault="00FA15BF">
      <w:pPr>
        <w:pStyle w:val="Titredocument"/>
        <w:widowControl/>
        <w:rPr>
          <w:rFonts w:ascii="Times New Roman" w:hAnsi="Times New Roman" w:cs="Times New Roman"/>
        </w:rPr>
      </w:pPr>
      <w:r w:rsidRPr="00DD2C8A">
        <w:rPr>
          <w:rFonts w:ascii="Times New Roman" w:hAnsi="Times New Roman" w:cs="Times New Roman"/>
        </w:rPr>
        <w:t>BORDEREAU DES PRIX</w:t>
      </w:r>
    </w:p>
    <w:p w:rsidR="00FA15BF" w:rsidRPr="00DD2C8A" w:rsidRDefault="00156214">
      <w:pPr>
        <w:pStyle w:val="Titredocument1"/>
        <w:widowControl/>
        <w:rPr>
          <w:rFonts w:ascii="Times New Roman" w:hAnsi="Times New Roman" w:cs="Times New Roman"/>
        </w:rPr>
      </w:pPr>
      <w:r w:rsidRPr="00DD2C8A">
        <w:rPr>
          <w:rFonts w:ascii="Times New Roman" w:hAnsi="Times New Roman" w:cs="Times New Roman"/>
        </w:rPr>
        <w:t xml:space="preserve"> </w:t>
      </w:r>
      <w:r w:rsidR="00FA15BF" w:rsidRPr="00DD2C8A">
        <w:rPr>
          <w:rFonts w:ascii="Times New Roman" w:hAnsi="Times New Roman" w:cs="Times New Roman"/>
        </w:rPr>
        <w:t>(B.P)</w:t>
      </w:r>
    </w:p>
    <w:p w:rsidR="00FA15BF" w:rsidRPr="00DD2C8A" w:rsidRDefault="00FA15BF">
      <w:pPr>
        <w:ind w:left="851"/>
        <w:rPr>
          <w:rFonts w:ascii="Times New Roman" w:hAnsi="Times New Roman"/>
        </w:rPr>
      </w:pPr>
    </w:p>
    <w:p w:rsidR="00FA15BF" w:rsidRPr="00DD2C8A" w:rsidRDefault="00FA15BF">
      <w:pPr>
        <w:ind w:left="851"/>
        <w:rPr>
          <w:rFonts w:ascii="Times New Roman" w:hAnsi="Times New Roman"/>
        </w:rPr>
      </w:pPr>
      <w:bookmarkStart w:id="0" w:name="Objet"/>
      <w:bookmarkEnd w:id="0"/>
    </w:p>
    <w:p w:rsidR="00FA15BF" w:rsidRPr="00DD2C8A" w:rsidRDefault="00FA15BF">
      <w:pPr>
        <w:ind w:left="851"/>
        <w:rPr>
          <w:rFonts w:ascii="Times New Roman" w:hAnsi="Times New Roman"/>
        </w:rPr>
      </w:pPr>
    </w:p>
    <w:p w:rsidR="00FA15BF" w:rsidRDefault="00FA15BF">
      <w:pPr>
        <w:ind w:left="851"/>
      </w:pPr>
    </w:p>
    <w:p w:rsidR="00FA15BF" w:rsidRDefault="00FA15BF">
      <w:pPr>
        <w:ind w:left="851"/>
      </w:pPr>
    </w:p>
    <w:p w:rsidR="00FA15BF" w:rsidRDefault="00FA15BF"/>
    <w:p w:rsidR="00FA15BF" w:rsidRDefault="00FA15BF"/>
    <w:p w:rsidR="00FA15BF" w:rsidRDefault="00FA15BF">
      <w:bookmarkStart w:id="1" w:name="LibOffre"/>
      <w:bookmarkStart w:id="2" w:name="PIED"/>
      <w:bookmarkEnd w:id="1"/>
      <w:bookmarkEnd w:id="2"/>
    </w:p>
    <w:p w:rsidR="00FA15BF" w:rsidRDefault="00FA15BF"/>
    <w:p w:rsidR="00FA15BF" w:rsidRDefault="00FA15BF">
      <w:r>
        <w:br w:type="page"/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063"/>
        <w:gridCol w:w="6662"/>
        <w:gridCol w:w="2126"/>
      </w:tblGrid>
      <w:tr w:rsidR="00FA15BF" w:rsidTr="006251B5">
        <w:trPr>
          <w:tblHeader/>
        </w:trPr>
        <w:tc>
          <w:tcPr>
            <w:tcW w:w="1063" w:type="dxa"/>
            <w:tcBorders>
              <w:bottom w:val="nil"/>
            </w:tcBorders>
          </w:tcPr>
          <w:p w:rsidR="00FA15BF" w:rsidRDefault="00FA15BF">
            <w:pPr>
              <w:pStyle w:val="Tableau10gche"/>
              <w:tabs>
                <w:tab w:val="left" w:pos="1276"/>
              </w:tabs>
              <w:jc w:val="center"/>
              <w:rPr>
                <w:b/>
                <w:sz w:val="16"/>
              </w:rPr>
            </w:pPr>
            <w:r>
              <w:rPr>
                <w:b/>
              </w:rPr>
              <w:lastRenderedPageBreak/>
              <w:t>Numéro</w:t>
            </w:r>
          </w:p>
        </w:tc>
        <w:tc>
          <w:tcPr>
            <w:tcW w:w="6662" w:type="dxa"/>
            <w:tcBorders>
              <w:bottom w:val="nil"/>
            </w:tcBorders>
          </w:tcPr>
          <w:p w:rsidR="00FA15BF" w:rsidRDefault="00FA15BF">
            <w:pPr>
              <w:pStyle w:val="Tableau10gche"/>
              <w:tabs>
                <w:tab w:val="left" w:pos="1276"/>
              </w:tabs>
              <w:jc w:val="center"/>
              <w:rPr>
                <w:b/>
                <w:sz w:val="16"/>
              </w:rPr>
            </w:pPr>
            <w:r>
              <w:rPr>
                <w:b/>
              </w:rPr>
              <w:t>Libellé et prix unitaire en toutes lettres en Euros</w:t>
            </w:r>
          </w:p>
        </w:tc>
        <w:tc>
          <w:tcPr>
            <w:tcW w:w="2126" w:type="dxa"/>
            <w:tcBorders>
              <w:bottom w:val="nil"/>
            </w:tcBorders>
          </w:tcPr>
          <w:p w:rsidR="00FA15BF" w:rsidRDefault="00FA15BF">
            <w:pPr>
              <w:pStyle w:val="Tableau10gche"/>
              <w:tabs>
                <w:tab w:val="left" w:pos="1276"/>
              </w:tabs>
              <w:ind w:right="213"/>
              <w:jc w:val="center"/>
              <w:rPr>
                <w:b/>
                <w:sz w:val="16"/>
              </w:rPr>
            </w:pPr>
            <w:r>
              <w:rPr>
                <w:b/>
              </w:rPr>
              <w:t>Prix unitaire en chiffre</w:t>
            </w:r>
          </w:p>
        </w:tc>
      </w:tr>
      <w:tr w:rsidR="00FA15BF" w:rsidTr="006251B5">
        <w:tc>
          <w:tcPr>
            <w:tcW w:w="1063" w:type="dxa"/>
            <w:tcBorders>
              <w:bottom w:val="nil"/>
            </w:tcBorders>
          </w:tcPr>
          <w:p w:rsidR="00FA15BF" w:rsidRDefault="00FA15BF">
            <w:pPr>
              <w:pStyle w:val="Tableau10gche"/>
              <w:rPr>
                <w:sz w:val="16"/>
              </w:rPr>
            </w:pPr>
            <w:bookmarkStart w:id="3" w:name="Numero"/>
            <w:bookmarkEnd w:id="3"/>
            <w:r>
              <w:rPr>
                <w:sz w:val="16"/>
              </w:rPr>
              <w:t>1</w:t>
            </w:r>
          </w:p>
        </w:tc>
        <w:tc>
          <w:tcPr>
            <w:tcW w:w="6662" w:type="dxa"/>
            <w:tcBorders>
              <w:bottom w:val="nil"/>
            </w:tcBorders>
          </w:tcPr>
          <w:p w:rsidR="003D6D3A" w:rsidRPr="0061562B" w:rsidRDefault="003D6D3A" w:rsidP="003D6D3A">
            <w:pPr>
              <w:ind w:left="731" w:hanging="73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1562B">
              <w:rPr>
                <w:rFonts w:ascii="Arial" w:hAnsi="Arial" w:cs="Arial"/>
                <w:b/>
                <w:sz w:val="22"/>
                <w:szCs w:val="22"/>
              </w:rPr>
              <w:t>Installation de chantier</w:t>
            </w:r>
          </w:p>
          <w:p w:rsidR="003D6D3A" w:rsidRPr="009F039F" w:rsidRDefault="003D6D3A" w:rsidP="003D6D3A">
            <w:pPr>
              <w:tabs>
                <w:tab w:val="left" w:pos="1015"/>
              </w:tabs>
              <w:jc w:val="both"/>
              <w:rPr>
                <w:rFonts w:cs="Arial"/>
                <w:sz w:val="22"/>
                <w:szCs w:val="22"/>
              </w:rPr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 xml:space="preserve">re </w:t>
            </w:r>
            <w:r w:rsidRPr="009F039F">
              <w:rPr>
                <w:rFonts w:cs="Arial"/>
                <w:sz w:val="22"/>
                <w:szCs w:val="22"/>
              </w:rPr>
              <w:t xml:space="preserve">: </w:t>
            </w:r>
          </w:p>
          <w:p w:rsidR="003D6D3A" w:rsidRPr="00E93366" w:rsidRDefault="003D6D3A" w:rsidP="00496004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9336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la réalisation éventuelle de sondages de reconnaissance, l’identification des cheminements des canalisations et la libération </w:t>
            </w:r>
            <w:proofErr w:type="gramStart"/>
            <w:r w:rsidRPr="00E9336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éventuel</w:t>
            </w:r>
            <w:proofErr w:type="gramEnd"/>
            <w:r w:rsidRPr="00E9336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de l’emprise du chantier</w:t>
            </w:r>
          </w:p>
          <w:p w:rsidR="003D6D3A" w:rsidRPr="00E93366" w:rsidRDefault="003D6D3A" w:rsidP="00496004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9336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le dégagement éventuel des emprises : piquetage général et spécial</w:t>
            </w:r>
          </w:p>
          <w:p w:rsidR="003D6D3A" w:rsidRPr="00E93366" w:rsidRDefault="003D6D3A" w:rsidP="00E9336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9336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les installations de chantier</w:t>
            </w:r>
          </w:p>
          <w:p w:rsidR="003D6D3A" w:rsidRPr="00E93366" w:rsidRDefault="003D6D3A" w:rsidP="00496004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9336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la mise en œuvre de la règlementation en matière d’hygiène et sécurité sur le chantier, y compris : la signalisation temporaire de chantier, l'amenée, la mise en place, l'exploitation, la surveillance, le remplacement, s'il y a lieu, de jour comme de nuit, et le repliement en fin de travaux des panneaux et des dispositifs de signalisation temporaire; les clôtures provisoires, s'il y a lieu, les chargements, transport et évacuation des déblais, matériaux ou déchets de toutes natures dans les limites du chantier; le gardiennage et toutes mesures liées à prévenir les risques de manutention, électriques, de chutes, glissades, ... liés au chantier</w:t>
            </w:r>
          </w:p>
          <w:p w:rsidR="00587C4B" w:rsidRPr="00F56EAE" w:rsidRDefault="00587C4B" w:rsidP="00587C4B">
            <w:pPr>
              <w:pStyle w:val="LiaLibell"/>
              <w:ind w:firstLine="638"/>
              <w:jc w:val="right"/>
              <w:rPr>
                <w:b w:val="0"/>
                <w:sz w:val="24"/>
                <w:u w:val="single"/>
              </w:rPr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bottom w:val="nil"/>
            </w:tcBorders>
          </w:tcPr>
          <w:p w:rsidR="00FA15BF" w:rsidRDefault="00FA15BF">
            <w:pPr>
              <w:pStyle w:val="Tableau10gche"/>
              <w:jc w:val="right"/>
              <w:rPr>
                <w:sz w:val="16"/>
              </w:rPr>
            </w:pPr>
          </w:p>
        </w:tc>
      </w:tr>
      <w:tr w:rsidR="00FA15BF" w:rsidTr="006251B5">
        <w:tc>
          <w:tcPr>
            <w:tcW w:w="1063" w:type="dxa"/>
            <w:tcBorders>
              <w:bottom w:val="nil"/>
            </w:tcBorders>
          </w:tcPr>
          <w:p w:rsidR="00FA15BF" w:rsidRDefault="002C6FD9" w:rsidP="002C6FD9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662" w:type="dxa"/>
            <w:tcBorders>
              <w:bottom w:val="nil"/>
            </w:tcBorders>
          </w:tcPr>
          <w:p w:rsidR="00725222" w:rsidRDefault="00725222" w:rsidP="00725222">
            <w:pPr>
              <w:pStyle w:val="Titre3"/>
              <w:numPr>
                <w:ilvl w:val="2"/>
                <w:numId w:val="0"/>
              </w:numPr>
              <w:ind w:left="780" w:hanging="708"/>
            </w:pPr>
            <w:r>
              <w:t xml:space="preserve">Phase de pompage et de nettoyage des ouvrages </w:t>
            </w:r>
            <w:proofErr w:type="gramStart"/>
            <w:r>
              <w:t>( file</w:t>
            </w:r>
            <w:proofErr w:type="gramEnd"/>
            <w:r>
              <w:t xml:space="preserve"> </w:t>
            </w:r>
            <w:r w:rsidR="00A044CE">
              <w:t>B</w:t>
            </w:r>
            <w:r>
              <w:t xml:space="preserve"> )</w:t>
            </w:r>
          </w:p>
          <w:p w:rsidR="009F039F" w:rsidRDefault="009F039F" w:rsidP="00587C4B"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Default="00725222" w:rsidP="00587C4B">
            <w:r>
              <w:t>L’entreprise aura à sa charge</w:t>
            </w:r>
            <w:r w:rsidR="00496004">
              <w:t xml:space="preserve"> la mise en place des </w:t>
            </w:r>
            <w:proofErr w:type="spellStart"/>
            <w:r w:rsidR="00496004">
              <w:t>pompes</w:t>
            </w:r>
            <w:proofErr w:type="gramStart"/>
            <w:r w:rsidR="00496004">
              <w:t>,</w:t>
            </w:r>
            <w:r>
              <w:t>des</w:t>
            </w:r>
            <w:proofErr w:type="spellEnd"/>
            <w:proofErr w:type="gramEnd"/>
            <w:r>
              <w:t xml:space="preserve"> tuyauteries</w:t>
            </w:r>
            <w:r w:rsidR="00496004">
              <w:t xml:space="preserve"> </w:t>
            </w:r>
            <w:r>
              <w:t>et les raccordements électriques qui se feront dans le local « aération ».</w:t>
            </w:r>
          </w:p>
          <w:p w:rsidR="00FA15BF" w:rsidRPr="00587C4B" w:rsidRDefault="00725222" w:rsidP="00725222">
            <w:pPr>
              <w:pStyle w:val="LiaLibell"/>
              <w:ind w:firstLine="638"/>
              <w:jc w:val="right"/>
              <w:rPr>
                <w:b w:val="0"/>
                <w:bCs/>
                <w:u w:val="single"/>
              </w:rPr>
            </w:pPr>
            <w:r w:rsidRPr="00587C4B">
              <w:rPr>
                <w:b w:val="0"/>
                <w:bCs/>
                <w:i/>
                <w:iCs/>
                <w:u w:val="single"/>
              </w:rPr>
              <w:t>Le forfait</w:t>
            </w:r>
          </w:p>
        </w:tc>
        <w:tc>
          <w:tcPr>
            <w:tcW w:w="2126" w:type="dxa"/>
            <w:tcBorders>
              <w:bottom w:val="nil"/>
            </w:tcBorders>
          </w:tcPr>
          <w:p w:rsidR="00FA15BF" w:rsidRDefault="00FA15BF">
            <w:pPr>
              <w:pStyle w:val="Tableau10gche"/>
              <w:jc w:val="right"/>
              <w:rPr>
                <w:sz w:val="16"/>
              </w:rPr>
            </w:pPr>
          </w:p>
        </w:tc>
      </w:tr>
      <w:tr w:rsidR="00FA15BF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5BF" w:rsidRDefault="002C6FD9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Default="00725222" w:rsidP="00725222">
            <w:pPr>
              <w:pStyle w:val="Titre3"/>
              <w:numPr>
                <w:ilvl w:val="2"/>
                <w:numId w:val="0"/>
              </w:numPr>
              <w:ind w:left="780" w:hanging="708"/>
            </w:pPr>
            <w:bookmarkStart w:id="4" w:name="_Toc417045180"/>
            <w:r>
              <w:t>Accès aux ouvrages.</w:t>
            </w:r>
            <w:bookmarkEnd w:id="4"/>
          </w:p>
          <w:p w:rsidR="009F039F" w:rsidRDefault="009F039F" w:rsidP="00587C4B">
            <w:pPr>
              <w:rPr>
                <w:rFonts w:cs="Arial"/>
                <w:sz w:val="22"/>
                <w:szCs w:val="22"/>
              </w:rPr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 xml:space="preserve">: </w:t>
            </w:r>
          </w:p>
          <w:p w:rsidR="00725222" w:rsidRPr="00607168" w:rsidRDefault="00725222" w:rsidP="00587C4B">
            <w:r w:rsidRPr="00607168">
              <w:t>Afin de permettre un accès sécurisé aux différents intervenants l’entreprise mettra en place après vidange, un échafaudage pour accéder au clarificateur.</w:t>
            </w:r>
          </w:p>
          <w:p w:rsidR="00895CE6" w:rsidRPr="00587C4B" w:rsidRDefault="00895CE6" w:rsidP="00587C4B">
            <w:pPr>
              <w:pStyle w:val="Titre3"/>
              <w:numPr>
                <w:ilvl w:val="2"/>
                <w:numId w:val="0"/>
              </w:numPr>
              <w:ind w:left="638" w:hanging="708"/>
              <w:jc w:val="right"/>
              <w:rPr>
                <w:sz w:val="20"/>
              </w:rPr>
            </w:pPr>
            <w:r w:rsidRPr="00587C4B">
              <w:rPr>
                <w:bCs/>
                <w:i/>
                <w:iCs/>
                <w:sz w:val="20"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5BF" w:rsidRDefault="00FA15BF">
            <w:pPr>
              <w:pStyle w:val="Tableau10gche"/>
              <w:jc w:val="right"/>
              <w:rPr>
                <w:sz w:val="16"/>
              </w:rPr>
            </w:pPr>
          </w:p>
        </w:tc>
      </w:tr>
      <w:tr w:rsidR="00725222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2C6FD9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 w:rsidP="00725222">
            <w:pPr>
              <w:pStyle w:val="Titre3"/>
              <w:numPr>
                <w:ilvl w:val="2"/>
                <w:numId w:val="0"/>
              </w:numPr>
              <w:ind w:left="638" w:hanging="708"/>
            </w:pPr>
            <w:r w:rsidRPr="00725222">
              <w:t>Note de Calcul</w:t>
            </w:r>
          </w:p>
          <w:p w:rsidR="009F039F" w:rsidRPr="009F039F" w:rsidRDefault="009F039F" w:rsidP="009F039F"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Pr="00607168" w:rsidRDefault="00725222" w:rsidP="00725222">
            <w:pPr>
              <w:jc w:val="both"/>
            </w:pPr>
            <w:r w:rsidRPr="00607168">
              <w:t>Compte tenu de la densité supérieur de l’inox par rapport à l’aluminium, l’entreprise devra fournir une note de calcul validant que la différence de poids n’impact pas le dimensionnement des équipements conservés ou remplacé à l’identique :</w:t>
            </w:r>
          </w:p>
          <w:p w:rsidR="00725222" w:rsidRPr="00E77025" w:rsidRDefault="00725222" w:rsidP="00725222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77025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Couronne d</w:t>
            </w:r>
            <w:r w:rsidRPr="00E77025">
              <w:rPr>
                <w:rFonts w:ascii="Futura LT Book" w:eastAsia="Times New Roman" w:hAnsi="Times New Roman" w:cs="Times New Roman"/>
                <w:sz w:val="20"/>
                <w:szCs w:val="20"/>
                <w:lang w:val="fr-CA" w:eastAsia="fr-FR"/>
              </w:rPr>
              <w:t>’</w:t>
            </w:r>
            <w:r w:rsidRPr="00E77025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orientation</w:t>
            </w:r>
          </w:p>
          <w:p w:rsidR="00725222" w:rsidRPr="00E77025" w:rsidRDefault="00725222" w:rsidP="00725222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77025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Passerelle</w:t>
            </w:r>
          </w:p>
          <w:p w:rsidR="00725222" w:rsidRPr="00E77025" w:rsidRDefault="00725222" w:rsidP="00725222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77025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Roues et palier</w:t>
            </w:r>
          </w:p>
          <w:p w:rsidR="00725222" w:rsidRDefault="00725222" w:rsidP="00725222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E77025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Moto r</w:t>
            </w:r>
            <w:r w:rsidRPr="00E77025">
              <w:rPr>
                <w:rFonts w:ascii="Futura LT Book" w:eastAsia="Times New Roman" w:hAnsi="Times New Roman" w:cs="Times New Roman"/>
                <w:sz w:val="20"/>
                <w:szCs w:val="20"/>
                <w:lang w:val="fr-CA" w:eastAsia="fr-FR"/>
              </w:rPr>
              <w:t>é</w:t>
            </w:r>
            <w:r w:rsidRPr="00E77025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ducteur</w:t>
            </w:r>
          </w:p>
          <w:p w:rsidR="00725222" w:rsidRPr="00725222" w:rsidRDefault="00725222" w:rsidP="00725222">
            <w:pPr>
              <w:rPr>
                <w:lang w:val="fr-CA"/>
              </w:rPr>
            </w:pPr>
            <w:r>
              <w:rPr>
                <w:lang w:val="fr-CA"/>
              </w:rPr>
              <w:t xml:space="preserve">Les plus values éventuelles </w:t>
            </w:r>
            <w:proofErr w:type="gramStart"/>
            <w:r>
              <w:rPr>
                <w:lang w:val="fr-CA"/>
              </w:rPr>
              <w:t>liés</w:t>
            </w:r>
            <w:proofErr w:type="gramEnd"/>
            <w:r>
              <w:rPr>
                <w:lang w:val="fr-CA"/>
              </w:rPr>
              <w:t xml:space="preserve"> au poids supplémentaire seront intégrés dans le prix du bordereau des prix ci après.</w:t>
            </w:r>
          </w:p>
          <w:p w:rsidR="00725222" w:rsidRPr="00587C4B" w:rsidRDefault="00587C4B" w:rsidP="00725222">
            <w:pPr>
              <w:pStyle w:val="Titre3"/>
              <w:numPr>
                <w:ilvl w:val="2"/>
                <w:numId w:val="0"/>
              </w:numPr>
              <w:ind w:left="638" w:hanging="708"/>
              <w:jc w:val="right"/>
              <w:rPr>
                <w:sz w:val="20"/>
              </w:rPr>
            </w:pPr>
            <w:r w:rsidRPr="00587C4B">
              <w:rPr>
                <w:bCs/>
                <w:i/>
                <w:iCs/>
                <w:sz w:val="20"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>
            <w:pPr>
              <w:pStyle w:val="Tableau10gche"/>
              <w:jc w:val="right"/>
              <w:rPr>
                <w:sz w:val="16"/>
              </w:rPr>
            </w:pPr>
          </w:p>
        </w:tc>
      </w:tr>
      <w:tr w:rsidR="002C6FD9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D9" w:rsidRDefault="002C6FD9" w:rsidP="009F039F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lastRenderedPageBreak/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D9" w:rsidRDefault="002C6FD9" w:rsidP="009F039F">
            <w:pPr>
              <w:pStyle w:val="Titre3"/>
              <w:numPr>
                <w:ilvl w:val="2"/>
                <w:numId w:val="0"/>
              </w:numPr>
              <w:ind w:left="638" w:hanging="708"/>
            </w:pPr>
            <w:r>
              <w:t>Prise de cotes</w:t>
            </w:r>
          </w:p>
          <w:p w:rsidR="009F039F" w:rsidRPr="009F039F" w:rsidRDefault="009F039F" w:rsidP="009F039F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2C6FD9" w:rsidRDefault="002C6FD9" w:rsidP="009F039F">
            <w:pPr>
              <w:keepNext/>
            </w:pPr>
            <w:r>
              <w:t xml:space="preserve">Cap Calaisis ne possédant pas l’ensemble des plans, il est demandé à l’entreprise de venir prendre </w:t>
            </w:r>
            <w:proofErr w:type="gramStart"/>
            <w:r>
              <w:t>l’ensembles</w:t>
            </w:r>
            <w:proofErr w:type="gramEnd"/>
            <w:r>
              <w:t xml:space="preserve"> des cotes des éléments à reconstruire. Cette prestation comprend notamment :</w:t>
            </w:r>
          </w:p>
          <w:p w:rsidR="002C6FD9" w:rsidRDefault="002C6FD9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Rédaction d’un dossier photographique de l’ouvrage</w:t>
            </w:r>
          </w:p>
          <w:p w:rsidR="002C6FD9" w:rsidRDefault="002C6FD9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Prise de l’ensemble des cotes des éléments à reconstruire</w:t>
            </w:r>
          </w:p>
          <w:p w:rsidR="002C6FD9" w:rsidRDefault="002C6FD9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Création des plans au format DWG </w:t>
            </w:r>
          </w:p>
          <w:p w:rsidR="002C6FD9" w:rsidRDefault="002C6FD9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Définition des éléments constructifs afin d’éviter la formation des couples électrolytiques</w:t>
            </w:r>
          </w:p>
          <w:p w:rsidR="002C6FD9" w:rsidRPr="002C6FD9" w:rsidRDefault="002C6FD9" w:rsidP="009F039F">
            <w:pPr>
              <w:keepNext/>
              <w:jc w:val="right"/>
              <w:rPr>
                <w:u w:val="single"/>
              </w:rPr>
            </w:pPr>
            <w:r w:rsidRPr="002C6FD9">
              <w:rPr>
                <w:bCs/>
                <w:i/>
                <w:iCs/>
                <w:u w:val="single"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D9" w:rsidRDefault="002C6FD9">
            <w:pPr>
              <w:pStyle w:val="Tableau10gche"/>
              <w:jc w:val="right"/>
              <w:rPr>
                <w:sz w:val="16"/>
              </w:rPr>
            </w:pPr>
          </w:p>
        </w:tc>
      </w:tr>
      <w:tr w:rsidR="00895CE6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CE6" w:rsidRDefault="002C6FD9" w:rsidP="009F039F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Default="00725222" w:rsidP="009F039F">
            <w:pPr>
              <w:pStyle w:val="Titre3"/>
              <w:numPr>
                <w:ilvl w:val="2"/>
                <w:numId w:val="0"/>
              </w:numPr>
              <w:ind w:left="638" w:hanging="708"/>
            </w:pPr>
            <w:bookmarkStart w:id="5" w:name="_Toc417045181"/>
            <w:r>
              <w:t>Remplacement des éléments immergées</w:t>
            </w:r>
            <w:bookmarkEnd w:id="5"/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Pr="00607168" w:rsidRDefault="00725222" w:rsidP="009F039F">
            <w:pPr>
              <w:keepNext/>
            </w:pPr>
            <w:r w:rsidRPr="00607168">
              <w:t>L’entreprise procédera</w:t>
            </w:r>
            <w:r>
              <w:t xml:space="preserve">, à la dépose, à la fourniture et à la pose </w:t>
            </w:r>
            <w:r w:rsidRPr="00607168">
              <w:t>de l’ensemble des éléments immergés. Les éléments concernés sont les suivants :</w:t>
            </w:r>
          </w:p>
          <w:p w:rsidR="00725222" w:rsidRPr="00F56EAE" w:rsidRDefault="00725222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Les 20 supports verticaux </w:t>
            </w:r>
            <w:proofErr w:type="gramStart"/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( 10</w:t>
            </w:r>
            <w:proofErr w:type="gramEnd"/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de </w:t>
            </w:r>
            <w:proofErr w:type="spellStart"/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chaques</w:t>
            </w:r>
            <w:proofErr w:type="spellEnd"/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cot</w:t>
            </w:r>
            <w:r w:rsidRPr="00F56EAE">
              <w:rPr>
                <w:rFonts w:ascii="Futura LT Book" w:eastAsia="Times New Roman" w:hAnsi="Times New Roman" w:cs="Times New Roman"/>
                <w:sz w:val="20"/>
                <w:szCs w:val="20"/>
                <w:lang w:val="fr-CA" w:eastAsia="fr-FR"/>
              </w:rPr>
              <w:t>é</w:t>
            </w: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s) </w:t>
            </w:r>
          </w:p>
          <w:p w:rsidR="00725222" w:rsidRPr="00496004" w:rsidRDefault="00725222" w:rsidP="00496004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Les 2 caissons y compris vannette de reprise des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é</w:t>
            </w:r>
            <w:r w:rsidRP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cumes </w:t>
            </w:r>
          </w:p>
          <w:p w:rsidR="00725222" w:rsidRPr="00F56EAE" w:rsidRDefault="00725222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Les tubes de recirculation y compris vanne de 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ré</w:t>
            </w: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glage</w:t>
            </w:r>
          </w:p>
          <w:p w:rsidR="00725222" w:rsidRPr="00F56EAE" w:rsidRDefault="00725222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La goulotte de reprise des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é</w:t>
            </w: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cumes orientables y compris commande manuelle</w:t>
            </w:r>
          </w:p>
          <w:p w:rsidR="00725222" w:rsidRPr="00F56EAE" w:rsidRDefault="00725222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Les dif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fé</w:t>
            </w: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rents racleurs y compris les lames caoutchouc</w:t>
            </w:r>
          </w:p>
          <w:p w:rsidR="00725222" w:rsidRPr="00F56EAE" w:rsidRDefault="00725222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Les 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câ</w:t>
            </w: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bles et tendeurs</w:t>
            </w:r>
          </w:p>
          <w:p w:rsidR="00725222" w:rsidRPr="00F56EAE" w:rsidRDefault="00725222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La jupe de 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ré</w:t>
            </w: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partition y compris son </w:t>
            </w:r>
            <w:proofErr w:type="spellStart"/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supportage</w:t>
            </w:r>
            <w:proofErr w:type="spellEnd"/>
          </w:p>
          <w:p w:rsidR="00725222" w:rsidRPr="00F56EAE" w:rsidRDefault="00725222" w:rsidP="009F039F">
            <w:pPr>
              <w:pStyle w:val="Paragraphedeliste"/>
              <w:keepNext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Le siphon reprenant les boues des deux caissons de recirculation y compris tube plongeur permettant la protection du 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câ</w:t>
            </w: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ble.</w:t>
            </w:r>
          </w:p>
          <w:p w:rsidR="00895CE6" w:rsidRPr="00587C4B" w:rsidRDefault="00725222" w:rsidP="009F039F">
            <w:pPr>
              <w:keepNext/>
              <w:jc w:val="right"/>
              <w:rPr>
                <w:u w:val="single"/>
              </w:rPr>
            </w:pPr>
            <w:r w:rsidRPr="00587C4B">
              <w:rPr>
                <w:bCs/>
                <w:i/>
                <w:iCs/>
                <w:u w:val="single"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CE6" w:rsidRDefault="00895CE6">
            <w:pPr>
              <w:pStyle w:val="Tableau10gche"/>
              <w:jc w:val="right"/>
              <w:rPr>
                <w:sz w:val="16"/>
              </w:rPr>
            </w:pPr>
          </w:p>
        </w:tc>
      </w:tr>
      <w:tr w:rsidR="006251B5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1B5" w:rsidRDefault="006251B5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1B5" w:rsidRDefault="006251B5" w:rsidP="006251B5">
            <w:pPr>
              <w:ind w:right="-1"/>
              <w:jc w:val="both"/>
            </w:pPr>
            <w:r>
              <w:t>fourniture et pose de deux demi-coquilles (repère 30) sur plan</w:t>
            </w:r>
          </w:p>
          <w:p w:rsidR="006251B5" w:rsidRPr="00F56EAE" w:rsidRDefault="006251B5" w:rsidP="006251B5">
            <w:pPr>
              <w:ind w:right="-1"/>
              <w:jc w:val="right"/>
              <w:rPr>
                <w:sz w:val="24"/>
                <w:u w:val="single"/>
              </w:rPr>
            </w:pPr>
            <w:r>
              <w:rPr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51B5" w:rsidRDefault="006251B5">
            <w:pPr>
              <w:pStyle w:val="Tableau10gche"/>
              <w:jc w:val="right"/>
              <w:rPr>
                <w:sz w:val="16"/>
              </w:rPr>
            </w:pPr>
          </w:p>
        </w:tc>
      </w:tr>
      <w:tr w:rsidR="00F56EAE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6EAE" w:rsidRDefault="006251B5" w:rsidP="006251B5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6EAE" w:rsidRDefault="00F56EAE" w:rsidP="00F56EAE">
            <w:pPr>
              <w:ind w:right="-1"/>
              <w:jc w:val="both"/>
            </w:pPr>
            <w:r w:rsidRPr="00F56EAE">
              <w:rPr>
                <w:sz w:val="24"/>
                <w:u w:val="single"/>
              </w:rPr>
              <w:t>Fourniture couronne d’orientation</w:t>
            </w:r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F56EAE" w:rsidRPr="00607168" w:rsidRDefault="00F56EAE" w:rsidP="00F56EAE">
            <w:pPr>
              <w:ind w:right="-1"/>
              <w:jc w:val="both"/>
            </w:pPr>
            <w:r w:rsidRPr="00F56EAE">
              <w:t>L</w:t>
            </w:r>
            <w:r w:rsidR="00CC16C3">
              <w:t xml:space="preserve">a fourniture </w:t>
            </w:r>
            <w:r w:rsidRPr="00F56EAE">
              <w:t xml:space="preserve">de la couronne </w:t>
            </w:r>
            <w:r w:rsidR="00CC16C3">
              <w:t>d’orientation</w:t>
            </w:r>
            <w:r w:rsidRPr="00607168">
              <w:t> :</w:t>
            </w:r>
          </w:p>
          <w:p w:rsidR="00F56EAE" w:rsidRPr="00607168" w:rsidRDefault="00F56EAE" w:rsidP="00F56EAE">
            <w:pPr>
              <w:ind w:right="-1"/>
              <w:jc w:val="both"/>
            </w:pPr>
          </w:p>
          <w:p w:rsidR="00F56EAE" w:rsidRPr="00F56EAE" w:rsidRDefault="00F56EAE" w:rsidP="00F56EAE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Marque : ROLLIX DEFONTAINE</w:t>
            </w:r>
          </w:p>
          <w:p w:rsidR="00F56EAE" w:rsidRPr="00F56EAE" w:rsidRDefault="00F56EAE" w:rsidP="00F56EAE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F56EA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TYPE : 23.0941.00.ZZ.00</w:t>
            </w:r>
          </w:p>
          <w:p w:rsidR="00F56EAE" w:rsidRDefault="00F56EAE" w:rsidP="00F56EAE">
            <w:pPr>
              <w:ind w:right="-1"/>
              <w:jc w:val="right"/>
            </w:pPr>
            <w:r>
              <w:rPr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6EAE" w:rsidRDefault="00F56EAE">
            <w:pPr>
              <w:pStyle w:val="Tableau10gche"/>
              <w:jc w:val="right"/>
              <w:rPr>
                <w:sz w:val="16"/>
              </w:rPr>
            </w:pPr>
          </w:p>
        </w:tc>
      </w:tr>
    </w:tbl>
    <w:p w:rsidR="006251B5" w:rsidRDefault="006251B5"/>
    <w:p w:rsidR="006251B5" w:rsidRDefault="006251B5">
      <w:r>
        <w:br w:type="page"/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063"/>
        <w:gridCol w:w="6662"/>
        <w:gridCol w:w="2126"/>
      </w:tblGrid>
      <w:tr w:rsidR="00725222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6251B5" w:rsidP="006251B5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lastRenderedPageBreak/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 w:rsidP="00725222">
            <w:pPr>
              <w:pStyle w:val="Titre3"/>
              <w:numPr>
                <w:ilvl w:val="2"/>
                <w:numId w:val="0"/>
              </w:numPr>
              <w:ind w:left="780" w:hanging="708"/>
            </w:pPr>
            <w:bookmarkStart w:id="6" w:name="_Toc417045182"/>
            <w:r>
              <w:t>Remplacement de la couronne d’orientation</w:t>
            </w:r>
            <w:bookmarkEnd w:id="6"/>
          </w:p>
          <w:p w:rsidR="00C94786" w:rsidRPr="009F039F" w:rsidRDefault="00496004" w:rsidP="00C94786">
            <w:pPr>
              <w:keepNext/>
            </w:pPr>
            <w:r>
              <w:rPr>
                <w:rFonts w:cs="Arial"/>
                <w:sz w:val="22"/>
                <w:szCs w:val="22"/>
              </w:rPr>
              <w:t>Ce prix ré</w:t>
            </w:r>
            <w:r w:rsidRPr="009F039F">
              <w:rPr>
                <w:rFonts w:cs="Arial"/>
                <w:sz w:val="22"/>
                <w:szCs w:val="22"/>
              </w:rPr>
              <w:t>mu</w:t>
            </w:r>
            <w:r>
              <w:rPr>
                <w:rFonts w:cs="Arial"/>
                <w:sz w:val="22"/>
                <w:szCs w:val="22"/>
              </w:rPr>
              <w:t>nè</w:t>
            </w:r>
            <w:r w:rsidRPr="009F039F">
              <w:rPr>
                <w:rFonts w:cs="Arial"/>
                <w:sz w:val="22"/>
                <w:szCs w:val="22"/>
              </w:rPr>
              <w:t>re</w:t>
            </w:r>
            <w:r w:rsidR="00C94786" w:rsidRPr="009F039F">
              <w:rPr>
                <w:rFonts w:hAnsi="Arial" w:cs="Arial"/>
                <w:sz w:val="22"/>
                <w:szCs w:val="22"/>
              </w:rPr>
              <w:t> </w:t>
            </w:r>
            <w:r w:rsidR="00C94786"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Pr="00607168" w:rsidRDefault="00725222" w:rsidP="00725222">
            <w:r w:rsidRPr="00607168">
              <w:t>L’entreprise procédera à la pose d’une nouvelle couronne d’orientation.</w:t>
            </w:r>
          </w:p>
          <w:p w:rsidR="00725222" w:rsidRPr="00607168" w:rsidRDefault="00725222" w:rsidP="00725222">
            <w:pPr>
              <w:ind w:right="-1"/>
              <w:jc w:val="both"/>
            </w:pPr>
            <w:r w:rsidRPr="00607168">
              <w:t>L’opération consiste en :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Débâclage du collecteur à bague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Dépose du pont racleur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Calage du pont clarificateur 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Démontage de la couronne d’orientation 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pose de la couronne d’orientation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Remontage de l’ensemble y compris raccordement électrique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Essais et mise en service</w:t>
            </w:r>
          </w:p>
          <w:p w:rsidR="00725222" w:rsidRPr="00C94786" w:rsidRDefault="00725222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Remplacement des conduites assurant le graissage de la couronne d’orientation y compris, graisseurs (graisseurs 6 pans en acier inox). Les conduites seront réalisée s en acier inoxydable dimensions 6mm * 4 mm</w:t>
            </w:r>
          </w:p>
          <w:p w:rsidR="00725222" w:rsidRDefault="00725222" w:rsidP="00725222">
            <w:pPr>
              <w:ind w:right="-1"/>
              <w:jc w:val="right"/>
            </w:pPr>
            <w:r>
              <w:rPr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>
            <w:pPr>
              <w:pStyle w:val="Tableau10gche"/>
              <w:jc w:val="right"/>
              <w:rPr>
                <w:sz w:val="16"/>
              </w:rPr>
            </w:pPr>
          </w:p>
        </w:tc>
      </w:tr>
      <w:tr w:rsidR="00725222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Default="006251B5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Pr="00725222" w:rsidRDefault="00725222" w:rsidP="00725222">
            <w:pPr>
              <w:pStyle w:val="Titre3"/>
              <w:numPr>
                <w:ilvl w:val="2"/>
                <w:numId w:val="0"/>
              </w:numPr>
              <w:ind w:left="780" w:hanging="708"/>
            </w:pPr>
            <w:bookmarkStart w:id="7" w:name="_Toc417045186"/>
            <w:r w:rsidRPr="00725222">
              <w:t>Fixation cloison siphoïde</w:t>
            </w:r>
            <w:bookmarkEnd w:id="7"/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Default="00725222" w:rsidP="00F56EAE">
            <w:pPr>
              <w:pStyle w:val="LiaLibell"/>
              <w:jc w:val="both"/>
              <w:rPr>
                <w:b w:val="0"/>
              </w:rPr>
            </w:pPr>
            <w:r w:rsidRPr="00725222">
              <w:rPr>
                <w:b w:val="0"/>
              </w:rPr>
              <w:t xml:space="preserve">L’entreprise procédera aux remplacements de </w:t>
            </w:r>
            <w:r w:rsidR="005B226E">
              <w:rPr>
                <w:b w:val="0"/>
              </w:rPr>
              <w:t>1</w:t>
            </w:r>
            <w:r w:rsidR="006251B5">
              <w:rPr>
                <w:b w:val="0"/>
              </w:rPr>
              <w:t>44</w:t>
            </w:r>
            <w:r w:rsidRPr="00725222">
              <w:rPr>
                <w:b w:val="0"/>
              </w:rPr>
              <w:t xml:space="preserve"> supports de la cloison siphoïde, les supports seront réalisés en acier inox. Entre la lame et le support l’entreprise mettra en place un </w:t>
            </w:r>
            <w:proofErr w:type="gramStart"/>
            <w:r w:rsidRPr="00725222">
              <w:rPr>
                <w:b w:val="0"/>
              </w:rPr>
              <w:t>matériaux</w:t>
            </w:r>
            <w:proofErr w:type="gramEnd"/>
            <w:r w:rsidRPr="00725222">
              <w:rPr>
                <w:b w:val="0"/>
              </w:rPr>
              <w:t xml:space="preserve"> isolant. De même les fixations seront </w:t>
            </w:r>
            <w:proofErr w:type="gramStart"/>
            <w:r w:rsidRPr="00725222">
              <w:rPr>
                <w:b w:val="0"/>
              </w:rPr>
              <w:t>isolés</w:t>
            </w:r>
            <w:proofErr w:type="gramEnd"/>
            <w:r w:rsidRPr="00725222">
              <w:rPr>
                <w:b w:val="0"/>
              </w:rPr>
              <w:t xml:space="preserve"> par des rondelle plastiques</w:t>
            </w:r>
          </w:p>
          <w:p w:rsidR="00725222" w:rsidRPr="00725222" w:rsidRDefault="00725222" w:rsidP="00725222">
            <w:pPr>
              <w:pStyle w:val="LiaLibell"/>
              <w:ind w:firstLine="638"/>
              <w:jc w:val="right"/>
              <w:rPr>
                <w:b w:val="0"/>
              </w:rPr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Default="00725222">
            <w:pPr>
              <w:pStyle w:val="Tableau10gche"/>
              <w:jc w:val="right"/>
              <w:rPr>
                <w:sz w:val="16"/>
              </w:rPr>
            </w:pPr>
          </w:p>
        </w:tc>
      </w:tr>
      <w:tr w:rsidR="00C94786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786" w:rsidRDefault="00C94786" w:rsidP="006251B5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lastRenderedPageBreak/>
              <w:t>1</w:t>
            </w:r>
            <w:r w:rsidR="006251B5">
              <w:rPr>
                <w:sz w:val="16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786" w:rsidRDefault="00C94786" w:rsidP="00C94786">
            <w:pPr>
              <w:pStyle w:val="Titre3"/>
              <w:numPr>
                <w:ilvl w:val="2"/>
                <w:numId w:val="0"/>
              </w:numPr>
              <w:ind w:left="780" w:hanging="708"/>
            </w:pPr>
            <w:r>
              <w:t xml:space="preserve">Remise en état conduite recirculation </w:t>
            </w:r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Mise en place d’un échafaudage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Dépose des deux demi-coquilles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Découpe de la zone corrodée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Décapage intérieur</w:t>
            </w:r>
            <w:r w:rsidR="00496004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</w:t>
            </w: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- extérieur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Soudure d’une bride inox 316 </w:t>
            </w:r>
            <w:proofErr w:type="spellStart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l</w:t>
            </w:r>
            <w:proofErr w:type="spellEnd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mince (Soudure </w:t>
            </w:r>
            <w:proofErr w:type="spellStart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Tig</w:t>
            </w:r>
            <w:proofErr w:type="spellEnd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)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Mise en place d’un traitement anti corrosion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Confection et mise en place d’une manchette inox « 316  l » équipée de deux brides d’une longueur égale à la partie découpée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L’étanchéité entre les différentes brides sera réalisée grâce à des joints en PTFE 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Remise en place de deux demi-coquilles (joints PTFE entre les différents éléments) et visserie 316 l</w:t>
            </w:r>
          </w:p>
          <w:p w:rsidR="00C94786" w:rsidRPr="00C94786" w:rsidRDefault="00C94786" w:rsidP="00C94786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Démontage de l’échafaudage </w:t>
            </w:r>
          </w:p>
          <w:p w:rsidR="00C94786" w:rsidRPr="00F56EAE" w:rsidRDefault="00C94786" w:rsidP="00C94786">
            <w:pPr>
              <w:pStyle w:val="LiaLibell"/>
              <w:keepNext/>
              <w:jc w:val="right"/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786" w:rsidRDefault="00C94786" w:rsidP="00C94786">
            <w:pPr>
              <w:pStyle w:val="Tableau10gche"/>
              <w:keepNext/>
              <w:jc w:val="right"/>
              <w:rPr>
                <w:sz w:val="16"/>
              </w:rPr>
            </w:pPr>
          </w:p>
        </w:tc>
      </w:tr>
      <w:tr w:rsidR="00725222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Default="002C6FD9" w:rsidP="006251B5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1</w:t>
            </w:r>
            <w:r w:rsidR="006251B5">
              <w:rPr>
                <w:sz w:val="16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Pr="00F56EAE" w:rsidRDefault="00725222" w:rsidP="00C94786">
            <w:pPr>
              <w:pStyle w:val="Titre3"/>
              <w:numPr>
                <w:ilvl w:val="2"/>
                <w:numId w:val="0"/>
              </w:numPr>
              <w:ind w:left="780" w:hanging="708"/>
            </w:pPr>
            <w:r w:rsidRPr="00F56EAE">
              <w:t>Remplacement tôle fut central</w:t>
            </w:r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Default="00725222" w:rsidP="00C94786">
            <w:pPr>
              <w:pStyle w:val="LiaLibell"/>
              <w:keepNext/>
              <w:jc w:val="both"/>
              <w:rPr>
                <w:b w:val="0"/>
              </w:rPr>
            </w:pPr>
            <w:r w:rsidRPr="00F56EAE">
              <w:rPr>
                <w:b w:val="0"/>
              </w:rPr>
              <w:t xml:space="preserve">L’entreprise procédera au remplacement de la tôle situé sur le puits central, la tôle sera réalisé en inox 304 l y compris les fixations dans le mur «  type </w:t>
            </w:r>
            <w:proofErr w:type="spellStart"/>
            <w:r w:rsidRPr="00F56EAE">
              <w:rPr>
                <w:b w:val="0"/>
              </w:rPr>
              <w:t>Spit</w:t>
            </w:r>
            <w:proofErr w:type="spellEnd"/>
            <w:r w:rsidRPr="00F56EAE">
              <w:rPr>
                <w:b w:val="0"/>
              </w:rPr>
              <w:t> »</w:t>
            </w:r>
          </w:p>
          <w:p w:rsidR="00C94786" w:rsidRPr="00F56EAE" w:rsidRDefault="00C94786" w:rsidP="00C94786">
            <w:pPr>
              <w:pStyle w:val="LiaLibell"/>
              <w:keepNext/>
              <w:jc w:val="right"/>
              <w:rPr>
                <w:b w:val="0"/>
              </w:rPr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222" w:rsidRDefault="00725222" w:rsidP="00C94786">
            <w:pPr>
              <w:pStyle w:val="Tableau10gche"/>
              <w:keepNext/>
              <w:jc w:val="right"/>
              <w:rPr>
                <w:sz w:val="16"/>
              </w:rPr>
            </w:pPr>
          </w:p>
        </w:tc>
      </w:tr>
      <w:tr w:rsidR="00725222" w:rsidTr="006251B5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2C6FD9" w:rsidP="006251B5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1</w:t>
            </w:r>
            <w:r w:rsidR="006251B5">
              <w:rPr>
                <w:sz w:val="16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 w:rsidP="009F039F">
            <w:pPr>
              <w:pStyle w:val="Titre3"/>
              <w:numPr>
                <w:ilvl w:val="2"/>
                <w:numId w:val="0"/>
              </w:numPr>
              <w:ind w:left="780" w:hanging="708"/>
            </w:pPr>
            <w:r>
              <w:t>Canalisation d’amorçage</w:t>
            </w:r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Pr="00607168" w:rsidRDefault="00725222" w:rsidP="009F039F">
            <w:pPr>
              <w:keepNext/>
              <w:ind w:right="-1"/>
              <w:jc w:val="both"/>
            </w:pPr>
            <w:r w:rsidRPr="00607168">
              <w:t>Afin de faciliter l’amorçage du siphon</w:t>
            </w:r>
            <w:r w:rsidR="00496004">
              <w:t>,</w:t>
            </w:r>
            <w:r w:rsidRPr="00607168">
              <w:t xml:space="preserve"> l’entreprise mettra en place le long de la passerelle une canalisation Inox diamètre 40 mm</w:t>
            </w:r>
            <w:r>
              <w:t xml:space="preserve"> y compris support sur passerelle</w:t>
            </w:r>
            <w:r w:rsidRPr="00607168">
              <w:t xml:space="preserve">, équipée d’une vanne ¼ de tour en inox. Cette canalisation sera mise en place en lieu et place de la conduite PEHD existante. A l’extrémité on trouvera un raccord pompier. Comme pour le reste de l’installation l’entreprise mettra en place les dispositions techniques évitant les couples électrolytiques (rondelles plastiques par exemple). </w:t>
            </w:r>
          </w:p>
          <w:p w:rsidR="00725222" w:rsidRDefault="00F56EAE" w:rsidP="009F039F">
            <w:pPr>
              <w:pStyle w:val="LiaLibell"/>
              <w:keepNext/>
              <w:ind w:firstLine="638"/>
              <w:jc w:val="right"/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>
            <w:pPr>
              <w:pStyle w:val="Tableau10gche"/>
              <w:jc w:val="right"/>
              <w:rPr>
                <w:sz w:val="16"/>
              </w:rPr>
            </w:pPr>
          </w:p>
        </w:tc>
      </w:tr>
    </w:tbl>
    <w:p w:rsidR="006251B5" w:rsidRDefault="006251B5"/>
    <w:p w:rsidR="006251B5" w:rsidRDefault="006251B5">
      <w:r>
        <w:br w:type="page"/>
      </w:r>
    </w:p>
    <w:p w:rsidR="006251B5" w:rsidRDefault="006251B5"/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662"/>
        <w:gridCol w:w="2126"/>
      </w:tblGrid>
      <w:tr w:rsidR="00725222" w:rsidTr="002C6FD9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2C6FD9" w:rsidP="006251B5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1</w:t>
            </w:r>
            <w:r w:rsidR="006251B5">
              <w:rPr>
                <w:sz w:val="16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 w:rsidP="00F56EAE">
            <w:pPr>
              <w:pStyle w:val="Titre3"/>
              <w:numPr>
                <w:ilvl w:val="2"/>
                <w:numId w:val="0"/>
              </w:numPr>
              <w:ind w:left="780" w:hanging="708"/>
            </w:pPr>
            <w:r w:rsidRPr="005B226E">
              <w:t>Coude dans reprise dans goulotte de reprise des flottants</w:t>
            </w:r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725222" w:rsidRDefault="00725222" w:rsidP="00587C4B">
            <w:pPr>
              <w:pStyle w:val="LiaLibell"/>
              <w:jc w:val="both"/>
              <w:rPr>
                <w:b w:val="0"/>
              </w:rPr>
            </w:pPr>
            <w:r w:rsidRPr="00F56EAE">
              <w:rPr>
                <w:b w:val="0"/>
              </w:rPr>
              <w:t xml:space="preserve">Afin de favoriser la reprise des flottants il est parfois nécessaire de procéder à un apport d’eau. Pour ce faire l’entreprise devra sur la nouvelle goulotte de reprise mettre en place un coude permettant de raccorder un tuyau (voir </w:t>
            </w:r>
            <w:proofErr w:type="spellStart"/>
            <w:r w:rsidR="002C6FD9">
              <w:rPr>
                <w:b w:val="0"/>
              </w:rPr>
              <w:t>cctp</w:t>
            </w:r>
            <w:proofErr w:type="spellEnd"/>
            <w:r w:rsidRPr="00F56EAE">
              <w:rPr>
                <w:b w:val="0"/>
              </w:rPr>
              <w:t>).</w:t>
            </w:r>
          </w:p>
          <w:p w:rsidR="00F56EAE" w:rsidRDefault="00F56EAE" w:rsidP="00F56EAE">
            <w:pPr>
              <w:pStyle w:val="LiaLibell"/>
              <w:ind w:firstLine="638"/>
              <w:jc w:val="right"/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22" w:rsidRDefault="00725222">
            <w:pPr>
              <w:pStyle w:val="Tableau10gche"/>
              <w:jc w:val="right"/>
              <w:rPr>
                <w:sz w:val="16"/>
              </w:rPr>
            </w:pPr>
          </w:p>
        </w:tc>
      </w:tr>
      <w:tr w:rsidR="00587C4B" w:rsidTr="002C6FD9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B" w:rsidRDefault="002C6FD9" w:rsidP="006251B5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1</w:t>
            </w:r>
            <w:r w:rsidR="006251B5">
              <w:rPr>
                <w:sz w:val="16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B" w:rsidRDefault="00587C4B" w:rsidP="00380878">
            <w:pPr>
              <w:pStyle w:val="LiaLibell"/>
              <w:keepNext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Essai et remise en eau des ouvrages</w:t>
            </w:r>
          </w:p>
          <w:p w:rsidR="00587C4B" w:rsidRPr="00587C4B" w:rsidRDefault="00587C4B" w:rsidP="00380878">
            <w:pPr>
              <w:pStyle w:val="LiaLibell"/>
              <w:keepNext/>
              <w:jc w:val="right"/>
              <w:rPr>
                <w:b w:val="0"/>
                <w:sz w:val="24"/>
              </w:rPr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4B" w:rsidRDefault="00587C4B" w:rsidP="00380878">
            <w:pPr>
              <w:pStyle w:val="Tableau10gche"/>
              <w:keepNext/>
              <w:jc w:val="right"/>
              <w:rPr>
                <w:sz w:val="16"/>
              </w:rPr>
            </w:pPr>
          </w:p>
        </w:tc>
      </w:tr>
      <w:tr w:rsidR="0066059B" w:rsidTr="002C6FD9"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:rsidR="0066059B" w:rsidRDefault="00A646B4" w:rsidP="006251B5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1</w:t>
            </w:r>
            <w:r w:rsidR="006251B5">
              <w:rPr>
                <w:sz w:val="16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bottom w:val="nil"/>
            </w:tcBorders>
          </w:tcPr>
          <w:p w:rsidR="0066059B" w:rsidRDefault="00A64605" w:rsidP="002C6FD9">
            <w:pPr>
              <w:pStyle w:val="LiaLibell"/>
              <w:keepNext/>
            </w:pPr>
            <w:r w:rsidRPr="00587C4B">
              <w:rPr>
                <w:b w:val="0"/>
                <w:sz w:val="24"/>
                <w:u w:val="single"/>
              </w:rPr>
              <w:t>Remise en état des abords</w:t>
            </w:r>
          </w:p>
          <w:p w:rsidR="00C94786" w:rsidRPr="009F039F" w:rsidRDefault="00C94786" w:rsidP="00C94786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A64605" w:rsidRDefault="00A64605" w:rsidP="002C6FD9">
            <w:pPr>
              <w:pStyle w:val="LiaLibell"/>
              <w:keepNext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Ce prix </w:t>
            </w:r>
            <w:proofErr w:type="spellStart"/>
            <w:r>
              <w:rPr>
                <w:b w:val="0"/>
                <w:bCs/>
              </w:rPr>
              <w:t>rémunére</w:t>
            </w:r>
            <w:proofErr w:type="spellEnd"/>
            <w:r>
              <w:rPr>
                <w:b w:val="0"/>
                <w:bCs/>
              </w:rPr>
              <w:t xml:space="preserve"> la remise en état des abords après réalisation du chantier </w:t>
            </w:r>
            <w:proofErr w:type="gramStart"/>
            <w:r>
              <w:rPr>
                <w:b w:val="0"/>
                <w:bCs/>
              </w:rPr>
              <w:t>( nettoyage</w:t>
            </w:r>
            <w:proofErr w:type="gramEnd"/>
            <w:r>
              <w:rPr>
                <w:b w:val="0"/>
                <w:bCs/>
              </w:rPr>
              <w:t xml:space="preserve">, </w:t>
            </w:r>
            <w:proofErr w:type="spellStart"/>
            <w:r>
              <w:rPr>
                <w:b w:val="0"/>
                <w:bCs/>
              </w:rPr>
              <w:t>réengazonnement</w:t>
            </w:r>
            <w:proofErr w:type="spellEnd"/>
            <w:r>
              <w:rPr>
                <w:b w:val="0"/>
                <w:bCs/>
              </w:rPr>
              <w:t xml:space="preserve"> , bouchage des </w:t>
            </w:r>
            <w:proofErr w:type="spellStart"/>
            <w:r>
              <w:rPr>
                <w:b w:val="0"/>
                <w:bCs/>
              </w:rPr>
              <w:t>orniéres</w:t>
            </w:r>
            <w:proofErr w:type="spellEnd"/>
            <w:r>
              <w:rPr>
                <w:b w:val="0"/>
                <w:bCs/>
              </w:rPr>
              <w:t xml:space="preserve"> éventuelles </w:t>
            </w:r>
            <w:proofErr w:type="spellStart"/>
            <w:r>
              <w:rPr>
                <w:b w:val="0"/>
                <w:bCs/>
              </w:rPr>
              <w:t>etc</w:t>
            </w:r>
            <w:proofErr w:type="spellEnd"/>
            <w:r>
              <w:rPr>
                <w:b w:val="0"/>
                <w:bCs/>
              </w:rPr>
              <w:t>)</w:t>
            </w:r>
          </w:p>
          <w:p w:rsidR="00A64605" w:rsidRDefault="00A64605" w:rsidP="002C6FD9">
            <w:pPr>
              <w:pStyle w:val="LiaLibell"/>
              <w:keepNext/>
              <w:jc w:val="right"/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6059B" w:rsidRDefault="0066059B" w:rsidP="002C6FD9">
            <w:pPr>
              <w:pStyle w:val="Tableau10gche"/>
              <w:keepNext/>
              <w:jc w:val="right"/>
              <w:rPr>
                <w:sz w:val="16"/>
              </w:rPr>
            </w:pPr>
          </w:p>
        </w:tc>
      </w:tr>
      <w:tr w:rsidR="0066059B"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:rsidR="0066059B" w:rsidRDefault="00895CE6" w:rsidP="006251B5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1</w:t>
            </w:r>
            <w:r w:rsidR="006251B5">
              <w:rPr>
                <w:sz w:val="16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bottom w:val="nil"/>
            </w:tcBorders>
          </w:tcPr>
          <w:p w:rsidR="0066059B" w:rsidRDefault="0066059B" w:rsidP="00C94786">
            <w:pPr>
              <w:pStyle w:val="LiaLibell"/>
              <w:keepNext/>
            </w:pPr>
            <w:r w:rsidRPr="00587C4B">
              <w:rPr>
                <w:b w:val="0"/>
                <w:sz w:val="24"/>
                <w:u w:val="single"/>
              </w:rPr>
              <w:t xml:space="preserve">Fourniture des documents </w:t>
            </w:r>
          </w:p>
          <w:p w:rsidR="00C94786" w:rsidRDefault="00C94786" w:rsidP="00C94786">
            <w:pPr>
              <w:keepNext/>
              <w:rPr>
                <w:rFonts w:cs="Arial"/>
                <w:sz w:val="22"/>
                <w:szCs w:val="22"/>
              </w:rPr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 w:rsidR="00496004">
              <w:rPr>
                <w:rFonts w:cs="Arial"/>
                <w:sz w:val="22"/>
                <w:szCs w:val="22"/>
              </w:rPr>
              <w:t>ré</w:t>
            </w:r>
            <w:r w:rsidR="00496004" w:rsidRPr="009F039F">
              <w:rPr>
                <w:rFonts w:cs="Arial"/>
                <w:sz w:val="22"/>
                <w:szCs w:val="22"/>
              </w:rPr>
              <w:t>mu</w:t>
            </w:r>
            <w:r w:rsidR="00496004">
              <w:rPr>
                <w:rFonts w:cs="Arial"/>
                <w:sz w:val="22"/>
                <w:szCs w:val="22"/>
              </w:rPr>
              <w:t>nè</w:t>
            </w:r>
            <w:r w:rsidR="00496004"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C94786" w:rsidRPr="00C94786" w:rsidRDefault="00C94786" w:rsidP="00C94786">
            <w:pPr>
              <w:keepNext/>
              <w:ind w:right="-1"/>
              <w:jc w:val="both"/>
              <w:rPr>
                <w:bCs/>
              </w:rPr>
            </w:pPr>
            <w:r w:rsidRPr="00C94786">
              <w:rPr>
                <w:bCs/>
              </w:rPr>
              <w:t>Le dossier comprendra au minimum :</w:t>
            </w:r>
          </w:p>
          <w:p w:rsidR="00C94786" w:rsidRPr="00C94786" w:rsidRDefault="00C94786" w:rsidP="00C94786">
            <w:pPr>
              <w:pStyle w:val="Paragraphedeliste"/>
              <w:keepNext/>
              <w:numPr>
                <w:ilvl w:val="0"/>
                <w:numId w:val="4"/>
              </w:numPr>
              <w:ind w:right="-1"/>
              <w:jc w:val="both"/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</w:pPr>
            <w:r w:rsidRPr="00C94786"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  <w:t xml:space="preserve">Le plan des pièces réalisées </w:t>
            </w:r>
          </w:p>
          <w:p w:rsidR="00C94786" w:rsidRPr="00C94786" w:rsidRDefault="00C94786" w:rsidP="00C94786">
            <w:pPr>
              <w:pStyle w:val="Paragraphedeliste"/>
              <w:keepNext/>
              <w:numPr>
                <w:ilvl w:val="0"/>
                <w:numId w:val="4"/>
              </w:numPr>
              <w:ind w:right="-1"/>
              <w:jc w:val="both"/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</w:pPr>
            <w:r w:rsidRPr="00C94786"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  <w:t>Les plans d’ensemble du clarificateur sur lesquelles figureront la nature des matériaux, le poids etc.</w:t>
            </w:r>
          </w:p>
          <w:p w:rsidR="00C94786" w:rsidRPr="00C94786" w:rsidRDefault="00C94786" w:rsidP="00C94786">
            <w:pPr>
              <w:pStyle w:val="Paragraphedeliste"/>
              <w:keepNext/>
              <w:numPr>
                <w:ilvl w:val="0"/>
                <w:numId w:val="4"/>
              </w:numPr>
              <w:ind w:right="-1"/>
              <w:jc w:val="both"/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</w:pPr>
            <w:r w:rsidRPr="00C94786"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  <w:t>La notice du réducteur y compris plan de maintenance</w:t>
            </w:r>
          </w:p>
          <w:p w:rsidR="00C94786" w:rsidRPr="00C94786" w:rsidRDefault="00C94786" w:rsidP="00C94786">
            <w:pPr>
              <w:pStyle w:val="Paragraphedeliste"/>
              <w:keepNext/>
              <w:numPr>
                <w:ilvl w:val="0"/>
                <w:numId w:val="4"/>
              </w:numPr>
              <w:ind w:right="-1"/>
              <w:jc w:val="both"/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</w:pPr>
            <w:r w:rsidRPr="00C94786"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  <w:t>La notice de la couronne d’orientation y compris plan de maintenance</w:t>
            </w:r>
          </w:p>
          <w:p w:rsidR="00C94786" w:rsidRPr="00C94786" w:rsidRDefault="00C94786" w:rsidP="00C94786">
            <w:pPr>
              <w:pStyle w:val="Paragraphedeliste"/>
              <w:keepNext/>
              <w:numPr>
                <w:ilvl w:val="0"/>
                <w:numId w:val="4"/>
              </w:numPr>
              <w:ind w:right="-1"/>
              <w:jc w:val="both"/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</w:pPr>
            <w:r w:rsidRPr="00C94786"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  <w:t>La notice des roues à bandage ainsi que la description des roulements et paliers y compris plan de maintenance.</w:t>
            </w:r>
          </w:p>
          <w:p w:rsidR="00C94786" w:rsidRPr="003E7F36" w:rsidRDefault="00C94786" w:rsidP="00C94786">
            <w:pPr>
              <w:pStyle w:val="Paragraphedeliste"/>
              <w:keepNext/>
              <w:numPr>
                <w:ilvl w:val="0"/>
                <w:numId w:val="4"/>
              </w:numPr>
              <w:ind w:right="-1"/>
              <w:jc w:val="both"/>
              <w:rPr>
                <w:rFonts w:ascii="Futura LT Book" w:hAnsi="Futura LT Book"/>
                <w:sz w:val="20"/>
                <w:szCs w:val="20"/>
              </w:rPr>
            </w:pPr>
            <w:r w:rsidRPr="00C94786">
              <w:rPr>
                <w:rFonts w:ascii="Futura LT Book" w:eastAsia="Times New Roman" w:hAnsi="Futura LT Book" w:cs="Times New Roman"/>
                <w:bCs/>
                <w:sz w:val="20"/>
                <w:szCs w:val="20"/>
                <w:lang w:eastAsia="fr-FR"/>
              </w:rPr>
              <w:t>Un dossier photographique reprenant la chronologie de l’ensemble de la prestation</w:t>
            </w:r>
            <w:r>
              <w:rPr>
                <w:rFonts w:ascii="Futura LT Book" w:hAnsi="Futura LT Book"/>
                <w:sz w:val="20"/>
                <w:szCs w:val="20"/>
              </w:rPr>
              <w:t>.</w:t>
            </w:r>
          </w:p>
          <w:p w:rsidR="00C94786" w:rsidRPr="009F039F" w:rsidRDefault="00C94786" w:rsidP="00C94786">
            <w:pPr>
              <w:keepNext/>
            </w:pPr>
          </w:p>
          <w:p w:rsidR="0066059B" w:rsidRDefault="00C94786" w:rsidP="00BA7CED">
            <w:pPr>
              <w:pStyle w:val="LiaLibell"/>
              <w:keepNext/>
              <w:jc w:val="right"/>
              <w:rPr>
                <w:b w:val="0"/>
                <w:bCs/>
              </w:rPr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6059B" w:rsidRDefault="0066059B">
            <w:pPr>
              <w:pStyle w:val="Tableau10gche"/>
              <w:jc w:val="right"/>
              <w:rPr>
                <w:sz w:val="16"/>
              </w:rPr>
            </w:pPr>
          </w:p>
        </w:tc>
      </w:tr>
      <w:tr w:rsidR="00BA7CED"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:rsidR="00BA7CED" w:rsidRDefault="00BA7CED" w:rsidP="006251B5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662" w:type="dxa"/>
            <w:tcBorders>
              <w:top w:val="single" w:sz="4" w:space="0" w:color="auto"/>
              <w:bottom w:val="nil"/>
            </w:tcBorders>
          </w:tcPr>
          <w:p w:rsidR="00BA7CED" w:rsidRDefault="00BA7CED" w:rsidP="00C94786">
            <w:pPr>
              <w:pStyle w:val="LiaLibell"/>
              <w:keepNext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 xml:space="preserve">Mise en place </w:t>
            </w:r>
            <w:proofErr w:type="spellStart"/>
            <w:r>
              <w:rPr>
                <w:b w:val="0"/>
                <w:sz w:val="24"/>
                <w:u w:val="single"/>
              </w:rPr>
              <w:t>eclairage</w:t>
            </w:r>
            <w:proofErr w:type="spellEnd"/>
            <w:r>
              <w:rPr>
                <w:b w:val="0"/>
                <w:sz w:val="24"/>
                <w:u w:val="single"/>
              </w:rPr>
              <w:t xml:space="preserve"> sur pont</w:t>
            </w:r>
          </w:p>
          <w:p w:rsidR="00BA7CED" w:rsidRDefault="00BA7CED" w:rsidP="00BA7CED">
            <w:pPr>
              <w:keepNext/>
              <w:rPr>
                <w:rFonts w:cs="Arial"/>
                <w:sz w:val="22"/>
                <w:szCs w:val="22"/>
              </w:rPr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>
              <w:rPr>
                <w:rFonts w:cs="Arial"/>
                <w:sz w:val="22"/>
                <w:szCs w:val="22"/>
              </w:rPr>
              <w:t>ré</w:t>
            </w:r>
            <w:r w:rsidRPr="009F039F">
              <w:rPr>
                <w:rFonts w:cs="Arial"/>
                <w:sz w:val="22"/>
                <w:szCs w:val="22"/>
              </w:rPr>
              <w:t>mu</w:t>
            </w:r>
            <w:r>
              <w:rPr>
                <w:rFonts w:cs="Arial"/>
                <w:sz w:val="22"/>
                <w:szCs w:val="22"/>
              </w:rPr>
              <w:t>nè</w:t>
            </w:r>
            <w:r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BA7CED" w:rsidRDefault="00BA7CED" w:rsidP="00BA7CED">
            <w:pPr>
              <w:keepNext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La fourniture, la pose et les raccordements </w:t>
            </w:r>
            <w:proofErr w:type="spellStart"/>
            <w:r>
              <w:rPr>
                <w:rFonts w:cs="Arial"/>
                <w:sz w:val="22"/>
                <w:szCs w:val="22"/>
              </w:rPr>
              <w:t>electrique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 5 réglettes LED IP 68 longueur 1200 mm, y compris interrupteur crépusculaire et interrupteur auto – </w:t>
            </w:r>
            <w:proofErr w:type="spellStart"/>
            <w:r>
              <w:rPr>
                <w:rFonts w:cs="Arial"/>
                <w:sz w:val="22"/>
                <w:szCs w:val="22"/>
              </w:rPr>
              <w:t>arret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- Manu</w:t>
            </w:r>
          </w:p>
          <w:p w:rsidR="00BA7CED" w:rsidRPr="00587C4B" w:rsidRDefault="00BA7CED" w:rsidP="00BA7CED">
            <w:pPr>
              <w:pStyle w:val="LiaLibell"/>
              <w:keepNext/>
              <w:jc w:val="right"/>
              <w:rPr>
                <w:b w:val="0"/>
                <w:sz w:val="24"/>
                <w:u w:val="single"/>
              </w:rPr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A7CED" w:rsidRDefault="00BA7CED">
            <w:pPr>
              <w:pStyle w:val="Tableau10gche"/>
              <w:jc w:val="right"/>
              <w:rPr>
                <w:sz w:val="16"/>
              </w:rPr>
            </w:pPr>
          </w:p>
        </w:tc>
      </w:tr>
      <w:tr w:rsidR="002C6FD9" w:rsidTr="002C6FD9">
        <w:tc>
          <w:tcPr>
            <w:tcW w:w="77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6FD9" w:rsidRDefault="002C6FD9" w:rsidP="003D6D3A">
            <w:pPr>
              <w:pStyle w:val="LiaLibell"/>
              <w:keepNext/>
              <w:jc w:val="right"/>
            </w:pPr>
            <w:r>
              <w:rPr>
                <w:b w:val="0"/>
              </w:rPr>
              <w:br w:type="page"/>
            </w:r>
            <w:r>
              <w:t xml:space="preserve">Total </w:t>
            </w:r>
            <w:r w:rsidR="00DD2C8A">
              <w:t>HT (</w:t>
            </w:r>
            <w:r>
              <w:t>hors taxes</w:t>
            </w:r>
            <w:r w:rsidR="00DD2C8A">
              <w:t>)</w:t>
            </w:r>
            <w: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C6FD9" w:rsidRDefault="002C6FD9" w:rsidP="003D6D3A">
            <w:pPr>
              <w:pStyle w:val="Tableau10gche"/>
              <w:keepNext/>
              <w:jc w:val="right"/>
              <w:rPr>
                <w:sz w:val="16"/>
              </w:rPr>
            </w:pPr>
          </w:p>
        </w:tc>
      </w:tr>
      <w:tr w:rsidR="002C6FD9" w:rsidTr="002C6FD9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D9" w:rsidRDefault="002C6FD9" w:rsidP="00BA7CED">
            <w:pPr>
              <w:pStyle w:val="Tableau10gche"/>
              <w:rPr>
                <w:sz w:val="16"/>
              </w:rPr>
            </w:pPr>
            <w:r>
              <w:rPr>
                <w:sz w:val="16"/>
              </w:rPr>
              <w:t>1</w:t>
            </w:r>
            <w:r w:rsidR="00BA7CED">
              <w:rPr>
                <w:sz w:val="16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D9" w:rsidRDefault="002C6FD9" w:rsidP="003D6D3A">
            <w:pPr>
              <w:pStyle w:val="LiaLibell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Plus value Inox 316 L</w:t>
            </w:r>
          </w:p>
          <w:p w:rsidR="002C6FD9" w:rsidRDefault="002C6FD9" w:rsidP="002C6FD9">
            <w:pPr>
              <w:pStyle w:val="LiaLibell"/>
              <w:jc w:val="both"/>
              <w:rPr>
                <w:b w:val="0"/>
                <w:sz w:val="24"/>
                <w:u w:val="single"/>
              </w:rPr>
            </w:pPr>
            <w:r w:rsidRPr="002C6FD9">
              <w:rPr>
                <w:b w:val="0"/>
                <w:bCs/>
              </w:rPr>
              <w:t>Dans son offre l’entreprise chiffrera impérativement la plus value pour la réalisation de l’ensemble des éléments prévu en Inox 316 l au lieu d’inox 304</w:t>
            </w:r>
            <w:r>
              <w:rPr>
                <w:b w:val="0"/>
                <w:sz w:val="24"/>
                <w:u w:val="single"/>
              </w:rPr>
              <w:t xml:space="preserve"> </w:t>
            </w:r>
            <w:r w:rsidRPr="002C6FD9">
              <w:rPr>
                <w:b w:val="0"/>
                <w:bCs/>
              </w:rPr>
              <w:t xml:space="preserve">(visserie, éléments </w:t>
            </w:r>
            <w:proofErr w:type="spellStart"/>
            <w:r w:rsidRPr="002C6FD9">
              <w:rPr>
                <w:b w:val="0"/>
                <w:bCs/>
              </w:rPr>
              <w:t>immérgés</w:t>
            </w:r>
            <w:proofErr w:type="spellEnd"/>
            <w:r w:rsidRPr="002C6FD9">
              <w:rPr>
                <w:b w:val="0"/>
                <w:bCs/>
              </w:rPr>
              <w:t xml:space="preserve">, </w:t>
            </w:r>
            <w:proofErr w:type="spellStart"/>
            <w:r w:rsidRPr="002C6FD9">
              <w:rPr>
                <w:b w:val="0"/>
                <w:bCs/>
              </w:rPr>
              <w:t>cable</w:t>
            </w:r>
            <w:proofErr w:type="spellEnd"/>
            <w:r w:rsidRPr="002C6FD9">
              <w:rPr>
                <w:b w:val="0"/>
                <w:bCs/>
              </w:rPr>
              <w:t xml:space="preserve">, tendeur </w:t>
            </w:r>
            <w:proofErr w:type="spellStart"/>
            <w:r w:rsidRPr="002C6FD9">
              <w:rPr>
                <w:b w:val="0"/>
                <w:bCs/>
              </w:rPr>
              <w:t>etc</w:t>
            </w:r>
            <w:proofErr w:type="spellEnd"/>
            <w:r w:rsidRPr="002C6FD9">
              <w:rPr>
                <w:b w:val="0"/>
                <w:bCs/>
              </w:rPr>
              <w:t>)</w:t>
            </w:r>
          </w:p>
          <w:p w:rsidR="002C6FD9" w:rsidRPr="00587C4B" w:rsidRDefault="002C6FD9" w:rsidP="002C6FD9">
            <w:pPr>
              <w:pStyle w:val="LiaLibell"/>
              <w:jc w:val="right"/>
              <w:rPr>
                <w:b w:val="0"/>
                <w:sz w:val="24"/>
                <w:u w:val="single"/>
              </w:rPr>
            </w:pPr>
            <w:r>
              <w:rPr>
                <w:b w:val="0"/>
                <w:bCs/>
                <w:i/>
                <w:iCs/>
              </w:rPr>
              <w:t>Le forfait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FD9" w:rsidRDefault="002C6FD9" w:rsidP="003D6D3A">
            <w:pPr>
              <w:pStyle w:val="Tableau10gche"/>
              <w:jc w:val="right"/>
              <w:rPr>
                <w:sz w:val="16"/>
              </w:rPr>
            </w:pPr>
          </w:p>
        </w:tc>
      </w:tr>
    </w:tbl>
    <w:p w:rsidR="006251B5" w:rsidRDefault="006251B5"/>
    <w:p w:rsidR="006251B5" w:rsidRDefault="006251B5">
      <w:r>
        <w:br w:type="page"/>
      </w:r>
    </w:p>
    <w:p w:rsidR="00FA15BF" w:rsidRDefault="00FA15BF"/>
    <w:p w:rsidR="00725222" w:rsidRPr="006251B5" w:rsidRDefault="005B226E" w:rsidP="005B226E">
      <w:pPr>
        <w:jc w:val="center"/>
        <w:rPr>
          <w:sz w:val="32"/>
          <w:szCs w:val="32"/>
        </w:rPr>
      </w:pPr>
      <w:r w:rsidRPr="006251B5">
        <w:rPr>
          <w:sz w:val="32"/>
          <w:szCs w:val="32"/>
        </w:rPr>
        <w:t>Prestation</w:t>
      </w:r>
      <w:r w:rsidR="006251B5">
        <w:rPr>
          <w:sz w:val="32"/>
          <w:szCs w:val="32"/>
        </w:rPr>
        <w:t>s</w:t>
      </w:r>
      <w:r w:rsidRPr="006251B5">
        <w:rPr>
          <w:sz w:val="32"/>
          <w:szCs w:val="32"/>
        </w:rPr>
        <w:t xml:space="preserve"> </w:t>
      </w:r>
      <w:r w:rsidR="00854C24">
        <w:rPr>
          <w:sz w:val="32"/>
          <w:szCs w:val="32"/>
        </w:rPr>
        <w:t>supplémentaires</w:t>
      </w:r>
      <w:r w:rsidRPr="006251B5">
        <w:rPr>
          <w:sz w:val="32"/>
          <w:szCs w:val="32"/>
        </w:rPr>
        <w:t xml:space="preserve"> éventuelle</w:t>
      </w:r>
      <w:r w:rsidR="006251B5">
        <w:rPr>
          <w:sz w:val="32"/>
          <w:szCs w:val="32"/>
        </w:rPr>
        <w:t>s</w:t>
      </w:r>
      <w:r w:rsidR="00854C24">
        <w:rPr>
          <w:sz w:val="32"/>
          <w:szCs w:val="32"/>
        </w:rPr>
        <w:t xml:space="preserve"> </w:t>
      </w:r>
      <w:r w:rsidR="00416462">
        <w:rPr>
          <w:sz w:val="32"/>
          <w:szCs w:val="32"/>
        </w:rPr>
        <w:t>obligat</w:t>
      </w:r>
      <w:r w:rsidR="009204E0">
        <w:rPr>
          <w:sz w:val="32"/>
          <w:szCs w:val="32"/>
        </w:rPr>
        <w:t>o</w:t>
      </w:r>
      <w:bookmarkStart w:id="8" w:name="_GoBack"/>
      <w:bookmarkEnd w:id="8"/>
      <w:r w:rsidR="00416462">
        <w:rPr>
          <w:sz w:val="32"/>
          <w:szCs w:val="32"/>
        </w:rPr>
        <w:t xml:space="preserve">ires </w:t>
      </w:r>
      <w:r w:rsidR="00854C24">
        <w:rPr>
          <w:sz w:val="32"/>
          <w:szCs w:val="32"/>
        </w:rPr>
        <w:t>(</w:t>
      </w:r>
      <w:r w:rsidRPr="006251B5">
        <w:rPr>
          <w:sz w:val="32"/>
          <w:szCs w:val="32"/>
        </w:rPr>
        <w:t>options).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804"/>
        <w:gridCol w:w="1984"/>
      </w:tblGrid>
      <w:tr w:rsidR="005B226E" w:rsidTr="00854C2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E" w:rsidRDefault="00BA7CED" w:rsidP="005B226E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E" w:rsidRDefault="00854C24" w:rsidP="00260252">
            <w:pPr>
              <w:pStyle w:val="Titre3"/>
              <w:numPr>
                <w:ilvl w:val="2"/>
                <w:numId w:val="0"/>
              </w:numPr>
              <w:ind w:left="638" w:hanging="708"/>
              <w:jc w:val="both"/>
            </w:pPr>
            <w:r>
              <w:t xml:space="preserve">PSE n°1 : </w:t>
            </w:r>
            <w:r w:rsidR="005B226E">
              <w:t xml:space="preserve">Remplacement du câble d’alimentation du clarificateur </w:t>
            </w:r>
          </w:p>
          <w:p w:rsidR="005B226E" w:rsidRPr="009F039F" w:rsidRDefault="005B226E" w:rsidP="008F4BAC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>
              <w:rPr>
                <w:rFonts w:cs="Arial"/>
                <w:sz w:val="22"/>
                <w:szCs w:val="22"/>
              </w:rPr>
              <w:t>ré</w:t>
            </w:r>
            <w:r w:rsidRPr="009F039F">
              <w:rPr>
                <w:rFonts w:cs="Arial"/>
                <w:sz w:val="22"/>
                <w:szCs w:val="22"/>
              </w:rPr>
              <w:t>mu</w:t>
            </w:r>
            <w:r>
              <w:rPr>
                <w:rFonts w:cs="Arial"/>
                <w:sz w:val="22"/>
                <w:szCs w:val="22"/>
              </w:rPr>
              <w:t>nè</w:t>
            </w:r>
            <w:r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5B226E" w:rsidRPr="00607168" w:rsidRDefault="005B226E" w:rsidP="008F4BAC">
            <w:pPr>
              <w:keepNext/>
            </w:pPr>
            <w:r w:rsidRPr="00607168">
              <w:t xml:space="preserve">L’entreprise procédera au remplacement du câble d’alimentation du clarificateur </w:t>
            </w:r>
          </w:p>
          <w:p w:rsidR="005B226E" w:rsidRPr="00607168" w:rsidRDefault="005B226E" w:rsidP="008F4BAC">
            <w:pPr>
              <w:keepNext/>
            </w:pPr>
            <w:r w:rsidRPr="00607168">
              <w:t>Les travaux consistent en :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Repérage et </w:t>
            </w:r>
            <w:proofErr w:type="spellStart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décablage</w:t>
            </w:r>
            <w:proofErr w:type="spellEnd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du collecteur à bague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Repérage et </w:t>
            </w:r>
            <w:proofErr w:type="spellStart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décablage</w:t>
            </w:r>
            <w:proofErr w:type="spellEnd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dans le coffret situé sur le clarificateur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Dépose, fourniture et pose d’un nouveau câble  et repose 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Câblage du collecteur à bague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Câblage dans le coffret situé sur le clarificateur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Essais et mise en service</w:t>
            </w:r>
          </w:p>
          <w:p w:rsidR="005B226E" w:rsidRDefault="005B226E" w:rsidP="008F4BAC">
            <w:pPr>
              <w:keepNext/>
              <w:ind w:right="-1"/>
              <w:jc w:val="right"/>
            </w:pPr>
            <w:r>
              <w:rPr>
                <w:bCs/>
                <w:i/>
                <w:iCs/>
              </w:rPr>
              <w:t>Le forfait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E" w:rsidRDefault="005B226E" w:rsidP="008F4BAC">
            <w:pPr>
              <w:pStyle w:val="Tableau10gche"/>
              <w:jc w:val="right"/>
              <w:rPr>
                <w:sz w:val="16"/>
              </w:rPr>
            </w:pPr>
          </w:p>
        </w:tc>
      </w:tr>
      <w:tr w:rsidR="005B226E" w:rsidTr="00854C2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E" w:rsidRDefault="006251B5" w:rsidP="00BA7CED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2</w:t>
            </w:r>
            <w:r w:rsidR="00BA7CED">
              <w:rPr>
                <w:sz w:val="16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E" w:rsidRDefault="00260252" w:rsidP="00260252">
            <w:pPr>
              <w:pStyle w:val="Titre3"/>
              <w:numPr>
                <w:ilvl w:val="2"/>
                <w:numId w:val="0"/>
              </w:numPr>
              <w:ind w:left="780" w:hanging="708"/>
              <w:jc w:val="both"/>
            </w:pPr>
            <w:r>
              <w:t xml:space="preserve">PSE n°2 : </w:t>
            </w:r>
            <w:r w:rsidR="005B226E">
              <w:t>Remplacement réducteur et roues du clarificateur</w:t>
            </w:r>
          </w:p>
          <w:p w:rsidR="005B226E" w:rsidRPr="009F039F" w:rsidRDefault="005B226E" w:rsidP="008F4BAC">
            <w:pPr>
              <w:keepNext/>
            </w:pPr>
            <w:r w:rsidRPr="009F039F">
              <w:rPr>
                <w:rFonts w:cs="Arial"/>
                <w:sz w:val="22"/>
                <w:szCs w:val="22"/>
              </w:rPr>
              <w:t xml:space="preserve">Ce prix </w:t>
            </w:r>
            <w:r>
              <w:rPr>
                <w:rFonts w:cs="Arial"/>
                <w:sz w:val="22"/>
                <w:szCs w:val="22"/>
              </w:rPr>
              <w:t>ré</w:t>
            </w:r>
            <w:r w:rsidRPr="009F039F">
              <w:rPr>
                <w:rFonts w:cs="Arial"/>
                <w:sz w:val="22"/>
                <w:szCs w:val="22"/>
              </w:rPr>
              <w:t>mu</w:t>
            </w:r>
            <w:r>
              <w:rPr>
                <w:rFonts w:cs="Arial"/>
                <w:sz w:val="22"/>
                <w:szCs w:val="22"/>
              </w:rPr>
              <w:t>nè</w:t>
            </w:r>
            <w:r w:rsidRPr="009F039F">
              <w:rPr>
                <w:rFonts w:cs="Arial"/>
                <w:sz w:val="22"/>
                <w:szCs w:val="22"/>
              </w:rPr>
              <w:t>re</w:t>
            </w:r>
            <w:r w:rsidRPr="009F039F">
              <w:rPr>
                <w:rFonts w:hAnsi="Arial" w:cs="Arial"/>
                <w:sz w:val="22"/>
                <w:szCs w:val="22"/>
              </w:rPr>
              <w:t> </w:t>
            </w:r>
            <w:r w:rsidRPr="009F039F">
              <w:rPr>
                <w:rFonts w:cs="Arial"/>
                <w:sz w:val="22"/>
                <w:szCs w:val="22"/>
              </w:rPr>
              <w:t>:</w:t>
            </w:r>
          </w:p>
          <w:p w:rsidR="005B226E" w:rsidRPr="00607168" w:rsidRDefault="005B226E" w:rsidP="008F4BAC">
            <w:pPr>
              <w:keepNext/>
              <w:ind w:right="-1"/>
              <w:jc w:val="both"/>
            </w:pPr>
            <w:r w:rsidRPr="00193787">
              <w:t xml:space="preserve">le </w:t>
            </w:r>
            <w:proofErr w:type="gramStart"/>
            <w:r w:rsidRPr="00193787">
              <w:t>démontage ,</w:t>
            </w:r>
            <w:proofErr w:type="gramEnd"/>
            <w:r w:rsidRPr="00193787">
              <w:t xml:space="preserve"> le fourniture et la pose du réducteur, des deux roues (entrainement et menée), des quatre  paliers et des quatre  roulements, les raccordements électriques du moteur et du limiteur de couple</w:t>
            </w:r>
            <w:r w:rsidRPr="00607168">
              <w:t>.</w:t>
            </w:r>
            <w:r>
              <w:t xml:space="preserve"> </w:t>
            </w:r>
            <w:r w:rsidRPr="00607168">
              <w:t>L’opération consiste en :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Calage du pont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Démontage du </w:t>
            </w:r>
            <w:proofErr w:type="spellStart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motovariateur</w:t>
            </w:r>
            <w:proofErr w:type="spellEnd"/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SEW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Démontage des roues (avant et arrière)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Démontage palier et roulement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Fourniture d’un nouveau motoréducteur identique à l’existant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Fourniture d’un nouveau jeu de roues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Fourniture des paliers et roulement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Remontage de l’ensemble y compris raccordement électrique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Essais et mise en service</w:t>
            </w:r>
          </w:p>
          <w:p w:rsidR="005B226E" w:rsidRPr="00C94786" w:rsidRDefault="005B226E" w:rsidP="008F4BAC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C94786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Remplacement des conduites assurant le graissage de la couronne d’orientation y compris, graisseurs (graisseurs 6 pans en acier inox). Les conduites seront réalisée s en acier inoxydable dimensions 6mm * 4 mm</w:t>
            </w:r>
          </w:p>
          <w:p w:rsidR="005B226E" w:rsidRDefault="005B226E" w:rsidP="008F4BAC">
            <w:pPr>
              <w:keepNext/>
              <w:ind w:right="-1"/>
              <w:jc w:val="right"/>
            </w:pPr>
            <w:r>
              <w:rPr>
                <w:bCs/>
                <w:i/>
                <w:iCs/>
              </w:rPr>
              <w:t>Le forfait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6E" w:rsidRDefault="005B226E" w:rsidP="008F4BAC">
            <w:pPr>
              <w:pStyle w:val="Tableau10gche"/>
              <w:keepNext/>
              <w:jc w:val="right"/>
              <w:rPr>
                <w:sz w:val="16"/>
              </w:rPr>
            </w:pPr>
          </w:p>
        </w:tc>
      </w:tr>
      <w:tr w:rsidR="0061622E" w:rsidTr="00854C2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2E" w:rsidRDefault="0061622E" w:rsidP="00BA7CED">
            <w:pPr>
              <w:pStyle w:val="Tableau10gche"/>
              <w:keepNext/>
              <w:rPr>
                <w:sz w:val="16"/>
              </w:rPr>
            </w:pPr>
            <w:r>
              <w:rPr>
                <w:sz w:val="16"/>
              </w:rPr>
              <w:t>2</w:t>
            </w:r>
            <w:r w:rsidR="00BA7CED">
              <w:rPr>
                <w:sz w:val="1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2E" w:rsidRDefault="00260252" w:rsidP="00260252">
            <w:pPr>
              <w:pStyle w:val="Titre3"/>
              <w:numPr>
                <w:ilvl w:val="2"/>
                <w:numId w:val="0"/>
              </w:numPr>
              <w:ind w:left="780" w:hanging="708"/>
              <w:jc w:val="both"/>
            </w:pPr>
            <w:r>
              <w:t xml:space="preserve">PSE n°3 : </w:t>
            </w:r>
            <w:r w:rsidR="0061622E">
              <w:t>Mise en place sur les deux clarificateur</w:t>
            </w:r>
            <w:r w:rsidR="008A12E2">
              <w:t>s</w:t>
            </w:r>
            <w:r w:rsidR="0061622E">
              <w:t xml:space="preserve"> de deux pompes immergées :</w:t>
            </w:r>
          </w:p>
          <w:p w:rsidR="0061622E" w:rsidRDefault="0061622E" w:rsidP="0061622E">
            <w:r>
              <w:t xml:space="preserve">Ce prix </w:t>
            </w:r>
            <w:proofErr w:type="spellStart"/>
            <w:r>
              <w:t>rémunére</w:t>
            </w:r>
            <w:proofErr w:type="spellEnd"/>
            <w:r w:rsidR="00A044CE">
              <w:t xml:space="preserve"> </w:t>
            </w:r>
            <w:proofErr w:type="gramStart"/>
            <w:r w:rsidR="00A044CE">
              <w:t xml:space="preserve">notamment </w:t>
            </w:r>
            <w:r>
              <w:t> :</w:t>
            </w:r>
            <w:proofErr w:type="gramEnd"/>
          </w:p>
          <w:p w:rsidR="0061622E" w:rsidRPr="0061622E" w:rsidRDefault="0061622E" w:rsidP="0061622E">
            <w:pPr>
              <w:ind w:left="71"/>
              <w:rPr>
                <w:lang w:val="fr-CA"/>
              </w:rPr>
            </w:pPr>
            <w:r w:rsidRPr="0061622E">
              <w:rPr>
                <w:lang w:val="fr-CA"/>
              </w:rPr>
              <w:t>La fourniture et la pose sur chaque pont :</w:t>
            </w:r>
          </w:p>
          <w:p w:rsidR="0061622E" w:rsidRPr="0061622E" w:rsidRDefault="0061622E" w:rsidP="0061622E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D’un support en acier Inox</w:t>
            </w:r>
          </w:p>
          <w:p w:rsidR="0061622E" w:rsidRDefault="0061622E" w:rsidP="0061622E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D’un pied d’assise avec barre de guidage</w:t>
            </w:r>
          </w:p>
          <w:p w:rsidR="00A044CE" w:rsidRPr="0061622E" w:rsidRDefault="00A044CE" w:rsidP="0061622E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Le raccordement électrique </w:t>
            </w:r>
          </w:p>
          <w:p w:rsidR="0061622E" w:rsidRPr="0061622E" w:rsidRDefault="0061622E" w:rsidP="0061622E">
            <w:pPr>
              <w:pStyle w:val="Paragraphedeliste"/>
              <w:numPr>
                <w:ilvl w:val="0"/>
                <w:numId w:val="2"/>
              </w:numPr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</w:pPr>
            <w:proofErr w:type="gramStart"/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D’un</w:t>
            </w:r>
            <w:proofErr w:type="gramEnd"/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conduite de refoulement ram</w:t>
            </w:r>
            <w:r w:rsidR="00A044C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e</w:t>
            </w:r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né jusqu'à la passerelle</w:t>
            </w:r>
          </w:p>
          <w:p w:rsidR="0061622E" w:rsidRPr="00DD2C8A" w:rsidRDefault="0061622E" w:rsidP="00A044CE">
            <w:pPr>
              <w:pStyle w:val="Paragraphedeliste"/>
              <w:numPr>
                <w:ilvl w:val="0"/>
                <w:numId w:val="2"/>
              </w:numPr>
              <w:jc w:val="both"/>
            </w:pPr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Un </w:t>
            </w:r>
            <w:proofErr w:type="spellStart"/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nourice</w:t>
            </w:r>
            <w:proofErr w:type="spellEnd"/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comportant au moins trois piquages</w:t>
            </w:r>
            <w:r w:rsidR="00A044C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;</w:t>
            </w:r>
            <w:r w:rsidRPr="0061622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</w:t>
            </w:r>
            <w:r w:rsidR="00A044CE" w:rsidRPr="00A044C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un de 1 1/2 pouces, un de 1 pouces et un de ½ pouces. Chaque piquage sera équipé d’une vanne </w:t>
            </w:r>
            <w:proofErr w:type="gramStart"/>
            <w:r w:rsidR="00A044CE" w:rsidRPr="00A044C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>quart</w:t>
            </w:r>
            <w:proofErr w:type="gramEnd"/>
            <w:r w:rsidR="00A044CE" w:rsidRPr="00A044CE">
              <w:rPr>
                <w:rFonts w:ascii="Futura LT Book" w:eastAsia="Times New Roman" w:hAnsi="Futura LT Book" w:cs="Times New Roman"/>
                <w:sz w:val="20"/>
                <w:szCs w:val="20"/>
                <w:lang w:val="fr-CA" w:eastAsia="fr-FR"/>
              </w:rPr>
              <w:t xml:space="preserve"> de tour Inox et d’un manchon cannelé.</w:t>
            </w:r>
          </w:p>
          <w:p w:rsidR="00DD2C8A" w:rsidRPr="00DD2C8A" w:rsidRDefault="00DD2C8A" w:rsidP="00DD2C8A">
            <w:pPr>
              <w:pStyle w:val="Paragraphedeliste"/>
              <w:jc w:val="both"/>
              <w:rPr>
                <w:rFonts w:ascii="Futura LT Book" w:hAnsi="Futura LT Book"/>
                <w:i/>
                <w:sz w:val="20"/>
                <w:szCs w:val="20"/>
              </w:rPr>
            </w:pPr>
            <w:r w:rsidRPr="00DD2C8A">
              <w:rPr>
                <w:rFonts w:ascii="Futura LT Book" w:hAnsi="Futura LT Book"/>
                <w:i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Futura LT Book" w:hAnsi="Futura LT Book"/>
                <w:i/>
                <w:sz w:val="20"/>
                <w:szCs w:val="20"/>
              </w:rPr>
              <w:t xml:space="preserve">                            </w:t>
            </w:r>
            <w:r w:rsidRPr="00DD2C8A">
              <w:rPr>
                <w:rFonts w:ascii="Futura LT Book" w:hAnsi="Futura LT Book"/>
                <w:i/>
                <w:sz w:val="20"/>
                <w:szCs w:val="20"/>
              </w:rPr>
              <w:t>Le forfait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2E" w:rsidRDefault="0061622E" w:rsidP="008F4BAC">
            <w:pPr>
              <w:pStyle w:val="Tableau10gche"/>
              <w:keepNext/>
              <w:jc w:val="right"/>
              <w:rPr>
                <w:sz w:val="16"/>
              </w:rPr>
            </w:pPr>
          </w:p>
        </w:tc>
      </w:tr>
    </w:tbl>
    <w:p w:rsidR="005B226E" w:rsidRDefault="005B226E"/>
    <w:sectPr w:rsidR="005B226E" w:rsidSect="00895CE6">
      <w:footerReference w:type="default" r:id="rId10"/>
      <w:type w:val="continuous"/>
      <w:pgSz w:w="11906" w:h="16838"/>
      <w:pgMar w:top="709" w:right="1417" w:bottom="1276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39F" w:rsidRDefault="009F039F">
      <w:r>
        <w:separator/>
      </w:r>
    </w:p>
  </w:endnote>
  <w:endnote w:type="continuationSeparator" w:id="0">
    <w:p w:rsidR="009F039F" w:rsidRDefault="009F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ook"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9F" w:rsidRDefault="009F039F">
    <w:pPr>
      <w:pStyle w:val="En-tte"/>
      <w:tabs>
        <w:tab w:val="clear" w:pos="4536"/>
        <w:tab w:val="left" w:pos="79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39F" w:rsidRDefault="009F039F">
      <w:r>
        <w:separator/>
      </w:r>
    </w:p>
  </w:footnote>
  <w:footnote w:type="continuationSeparator" w:id="0">
    <w:p w:rsidR="009F039F" w:rsidRDefault="009F0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3ACC"/>
    <w:multiLevelType w:val="hybridMultilevel"/>
    <w:tmpl w:val="CC8252F4"/>
    <w:lvl w:ilvl="0" w:tplc="9B64B9E2">
      <w:numFmt w:val="bullet"/>
      <w:lvlText w:val="-"/>
      <w:lvlJc w:val="left"/>
      <w:pPr>
        <w:tabs>
          <w:tab w:val="num" w:pos="1767"/>
        </w:tabs>
        <w:ind w:left="176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>
    <w:nsid w:val="30ED25C0"/>
    <w:multiLevelType w:val="hybridMultilevel"/>
    <w:tmpl w:val="F9945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30E75"/>
    <w:multiLevelType w:val="singleLevel"/>
    <w:tmpl w:val="7F1CC99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">
    <w:nsid w:val="773D3DBF"/>
    <w:multiLevelType w:val="hybridMultilevel"/>
    <w:tmpl w:val="04DCB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03"/>
    <w:rsid w:val="000705B6"/>
    <w:rsid w:val="000C78C5"/>
    <w:rsid w:val="00156214"/>
    <w:rsid w:val="0017514D"/>
    <w:rsid w:val="00193787"/>
    <w:rsid w:val="00223556"/>
    <w:rsid w:val="00260252"/>
    <w:rsid w:val="0028268C"/>
    <w:rsid w:val="002C6FD9"/>
    <w:rsid w:val="003343C2"/>
    <w:rsid w:val="00346C03"/>
    <w:rsid w:val="003804CF"/>
    <w:rsid w:val="00380878"/>
    <w:rsid w:val="003D6D3A"/>
    <w:rsid w:val="00416462"/>
    <w:rsid w:val="004218D5"/>
    <w:rsid w:val="0048670A"/>
    <w:rsid w:val="00496004"/>
    <w:rsid w:val="00510F46"/>
    <w:rsid w:val="00514413"/>
    <w:rsid w:val="0052050F"/>
    <w:rsid w:val="00577003"/>
    <w:rsid w:val="00585FE2"/>
    <w:rsid w:val="00587C4B"/>
    <w:rsid w:val="005B226E"/>
    <w:rsid w:val="005C37FB"/>
    <w:rsid w:val="005C657E"/>
    <w:rsid w:val="005D3403"/>
    <w:rsid w:val="005E2FF1"/>
    <w:rsid w:val="005E5F33"/>
    <w:rsid w:val="0061622E"/>
    <w:rsid w:val="006251B5"/>
    <w:rsid w:val="0066059B"/>
    <w:rsid w:val="006765CF"/>
    <w:rsid w:val="0069592E"/>
    <w:rsid w:val="006F34F8"/>
    <w:rsid w:val="00725222"/>
    <w:rsid w:val="00854C24"/>
    <w:rsid w:val="00895CE6"/>
    <w:rsid w:val="008A12E2"/>
    <w:rsid w:val="009204E0"/>
    <w:rsid w:val="009F039F"/>
    <w:rsid w:val="009F6AAF"/>
    <w:rsid w:val="00A044CE"/>
    <w:rsid w:val="00A64605"/>
    <w:rsid w:val="00A646B4"/>
    <w:rsid w:val="00B1448D"/>
    <w:rsid w:val="00BA7CED"/>
    <w:rsid w:val="00C13999"/>
    <w:rsid w:val="00C94786"/>
    <w:rsid w:val="00CB2BD7"/>
    <w:rsid w:val="00CC16C3"/>
    <w:rsid w:val="00D21AD7"/>
    <w:rsid w:val="00DB35C1"/>
    <w:rsid w:val="00DD2C8A"/>
    <w:rsid w:val="00E83C8F"/>
    <w:rsid w:val="00E93366"/>
    <w:rsid w:val="00ED1CA2"/>
    <w:rsid w:val="00F26795"/>
    <w:rsid w:val="00F56EAE"/>
    <w:rsid w:val="00F65A92"/>
    <w:rsid w:val="00FA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7C4B"/>
    <w:rPr>
      <w:rFonts w:ascii="Futura LT Book" w:hAnsi="Futura LT Book"/>
    </w:rPr>
  </w:style>
  <w:style w:type="paragraph" w:styleId="Titre1">
    <w:name w:val="heading 1"/>
    <w:basedOn w:val="Normal"/>
    <w:next w:val="Normal"/>
    <w:qFormat/>
    <w:rsid w:val="005E5F33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qFormat/>
    <w:rsid w:val="005E5F33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qFormat/>
    <w:rsid w:val="005E5F33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qFormat/>
    <w:rsid w:val="005E5F33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qFormat/>
    <w:rsid w:val="005E5F33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qFormat/>
    <w:rsid w:val="005E5F33"/>
    <w:pPr>
      <w:keepNext/>
      <w:ind w:left="851"/>
      <w:outlineLvl w:val="5"/>
    </w:pPr>
    <w:rPr>
      <w:b/>
      <w:bCs/>
      <w:sz w:val="28"/>
    </w:rPr>
  </w:style>
  <w:style w:type="paragraph" w:styleId="Titre7">
    <w:name w:val="heading 7"/>
    <w:basedOn w:val="Normal"/>
    <w:next w:val="Normal"/>
    <w:qFormat/>
    <w:rsid w:val="005E5F33"/>
    <w:pPr>
      <w:keepNext/>
      <w:ind w:left="851"/>
      <w:jc w:val="center"/>
      <w:outlineLvl w:val="6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ssierobjetRdalia">
    <w:name w:val="Dossier objet Rédalia"/>
    <w:basedOn w:val="Dossierobjet"/>
    <w:next w:val="Normal"/>
    <w:rsid w:val="005E5F33"/>
    <w:rPr>
      <w:sz w:val="36"/>
    </w:rPr>
  </w:style>
  <w:style w:type="paragraph" w:customStyle="1" w:styleId="Dossierobjet">
    <w:name w:val="Dossier objet"/>
    <w:basedOn w:val="Dossierune"/>
    <w:rsid w:val="005E5F33"/>
    <w:rPr>
      <w:sz w:val="48"/>
    </w:rPr>
  </w:style>
  <w:style w:type="paragraph" w:customStyle="1" w:styleId="Dossierune">
    <w:name w:val="Dossier une"/>
    <w:basedOn w:val="Normal"/>
    <w:rsid w:val="005E5F33"/>
    <w:pPr>
      <w:jc w:val="center"/>
    </w:pPr>
    <w:rPr>
      <w:sz w:val="72"/>
    </w:rPr>
  </w:style>
  <w:style w:type="paragraph" w:customStyle="1" w:styleId="DossiertitreRedalia">
    <w:name w:val="Dossier titre Redalia"/>
    <w:basedOn w:val="Dossiertitre"/>
    <w:rsid w:val="005E5F33"/>
    <w:pPr>
      <w:jc w:val="left"/>
    </w:pPr>
    <w:rPr>
      <w:sz w:val="32"/>
    </w:rPr>
  </w:style>
  <w:style w:type="paragraph" w:customStyle="1" w:styleId="Dossiertitre">
    <w:name w:val="Dossier titre"/>
    <w:basedOn w:val="Dossierobjet"/>
    <w:rsid w:val="005E5F33"/>
    <w:pPr>
      <w:pBdr>
        <w:bottom w:val="single" w:sz="6" w:space="1" w:color="auto"/>
      </w:pBdr>
    </w:pPr>
    <w:rPr>
      <w:sz w:val="40"/>
    </w:rPr>
  </w:style>
  <w:style w:type="paragraph" w:customStyle="1" w:styleId="Tableau10gche">
    <w:name w:val="Tableau 10 gche"/>
    <w:basedOn w:val="Normal"/>
    <w:rsid w:val="005E5F33"/>
  </w:style>
  <w:style w:type="paragraph" w:styleId="En-tte">
    <w:name w:val="header"/>
    <w:basedOn w:val="Normal"/>
    <w:rsid w:val="005E5F3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5F33"/>
    <w:pPr>
      <w:tabs>
        <w:tab w:val="center" w:pos="4536"/>
        <w:tab w:val="right" w:pos="9072"/>
      </w:tabs>
    </w:pPr>
  </w:style>
  <w:style w:type="paragraph" w:customStyle="1" w:styleId="TitreN1">
    <w:name w:val="Titre N1"/>
    <w:basedOn w:val="Titre1"/>
    <w:rsid w:val="005E5F33"/>
    <w:pPr>
      <w:ind w:left="283" w:hanging="283"/>
      <w:outlineLvl w:val="9"/>
    </w:pPr>
  </w:style>
  <w:style w:type="paragraph" w:customStyle="1" w:styleId="TitreN2">
    <w:name w:val="Titre N2"/>
    <w:basedOn w:val="Titre2"/>
    <w:rsid w:val="005E5F33"/>
    <w:pPr>
      <w:ind w:left="283" w:hanging="283"/>
      <w:outlineLvl w:val="9"/>
    </w:pPr>
  </w:style>
  <w:style w:type="paragraph" w:customStyle="1" w:styleId="TitreN3">
    <w:name w:val="Titre N3"/>
    <w:basedOn w:val="Titre3"/>
    <w:rsid w:val="005E5F33"/>
    <w:pPr>
      <w:ind w:left="283" w:hanging="283"/>
      <w:outlineLvl w:val="9"/>
    </w:pPr>
  </w:style>
  <w:style w:type="paragraph" w:customStyle="1" w:styleId="TitreN4">
    <w:name w:val="Titre N4"/>
    <w:basedOn w:val="Titre4"/>
    <w:rsid w:val="005E5F33"/>
    <w:pPr>
      <w:ind w:left="850" w:hanging="283"/>
      <w:outlineLvl w:val="9"/>
    </w:pPr>
  </w:style>
  <w:style w:type="paragraph" w:customStyle="1" w:styleId="TitreN5">
    <w:name w:val="Titre N5"/>
    <w:basedOn w:val="Titre5"/>
    <w:rsid w:val="005E5F33"/>
    <w:pPr>
      <w:ind w:left="1417" w:hanging="283"/>
      <w:outlineLvl w:val="9"/>
    </w:pPr>
  </w:style>
  <w:style w:type="paragraph" w:customStyle="1" w:styleId="Courrierdate">
    <w:name w:val="Courrier date"/>
    <w:basedOn w:val="Normal"/>
    <w:rsid w:val="005E5F33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5E5F33"/>
    <w:rPr>
      <w:sz w:val="22"/>
    </w:rPr>
  </w:style>
  <w:style w:type="paragraph" w:customStyle="1" w:styleId="Courriertext">
    <w:name w:val="Courrier text"/>
    <w:basedOn w:val="Normal"/>
    <w:rsid w:val="005E5F33"/>
    <w:pPr>
      <w:jc w:val="both"/>
    </w:pPr>
    <w:rPr>
      <w:sz w:val="22"/>
    </w:rPr>
  </w:style>
  <w:style w:type="paragraph" w:customStyle="1" w:styleId="Courriersign">
    <w:name w:val="Courrier sign"/>
    <w:basedOn w:val="Courrierdest"/>
    <w:rsid w:val="005E5F33"/>
    <w:rPr>
      <w:caps/>
    </w:rPr>
  </w:style>
  <w:style w:type="paragraph" w:customStyle="1" w:styleId="Enttemilieu">
    <w:name w:val="Entête milieu"/>
    <w:basedOn w:val="Normal"/>
    <w:rsid w:val="005E5F33"/>
    <w:pPr>
      <w:jc w:val="center"/>
    </w:pPr>
    <w:rPr>
      <w:sz w:val="28"/>
    </w:rPr>
  </w:style>
  <w:style w:type="paragraph" w:customStyle="1" w:styleId="Enttegche">
    <w:name w:val="Entête gche"/>
    <w:basedOn w:val="Normal"/>
    <w:rsid w:val="005E5F33"/>
  </w:style>
  <w:style w:type="paragraph" w:customStyle="1" w:styleId="Enttedrte">
    <w:name w:val="Entête drte"/>
    <w:basedOn w:val="Normal"/>
    <w:rsid w:val="005E5F33"/>
    <w:pPr>
      <w:jc w:val="right"/>
    </w:pPr>
  </w:style>
  <w:style w:type="paragraph" w:customStyle="1" w:styleId="Enttecentre">
    <w:name w:val="Entête centre"/>
    <w:basedOn w:val="Normal"/>
    <w:rsid w:val="005E5F33"/>
    <w:pPr>
      <w:jc w:val="center"/>
    </w:pPr>
  </w:style>
  <w:style w:type="paragraph" w:customStyle="1" w:styleId="Piedpagegche">
    <w:name w:val="Piedpage gche"/>
    <w:basedOn w:val="Normal"/>
    <w:rsid w:val="005E5F33"/>
  </w:style>
  <w:style w:type="paragraph" w:customStyle="1" w:styleId="Piedpagecentre">
    <w:name w:val="Piedpage centre"/>
    <w:basedOn w:val="Normal"/>
    <w:rsid w:val="005E5F33"/>
    <w:pPr>
      <w:jc w:val="center"/>
    </w:pPr>
  </w:style>
  <w:style w:type="paragraph" w:customStyle="1" w:styleId="Piedpagedrte">
    <w:name w:val="Piedpage drte"/>
    <w:basedOn w:val="Normal"/>
    <w:rsid w:val="005E5F33"/>
    <w:pPr>
      <w:jc w:val="right"/>
    </w:pPr>
  </w:style>
  <w:style w:type="paragraph" w:customStyle="1" w:styleId="Tableau8drte">
    <w:name w:val="Tableau 8 drte"/>
    <w:basedOn w:val="Normal"/>
    <w:rsid w:val="005E5F33"/>
    <w:pPr>
      <w:jc w:val="right"/>
    </w:pPr>
    <w:rPr>
      <w:sz w:val="16"/>
    </w:rPr>
  </w:style>
  <w:style w:type="paragraph" w:customStyle="1" w:styleId="Tableau8centre">
    <w:name w:val="Tableau 8 centre"/>
    <w:basedOn w:val="Normal"/>
    <w:rsid w:val="005E5F33"/>
    <w:pPr>
      <w:jc w:val="center"/>
    </w:pPr>
    <w:rPr>
      <w:sz w:val="16"/>
    </w:rPr>
  </w:style>
  <w:style w:type="paragraph" w:customStyle="1" w:styleId="Tableau8gche">
    <w:name w:val="Tableau 8 gche"/>
    <w:basedOn w:val="Normal"/>
    <w:rsid w:val="005E5F33"/>
    <w:rPr>
      <w:sz w:val="16"/>
    </w:rPr>
  </w:style>
  <w:style w:type="paragraph" w:customStyle="1" w:styleId="Tableau10centre">
    <w:name w:val="Tableau 10 centre"/>
    <w:basedOn w:val="Normal"/>
    <w:rsid w:val="005E5F33"/>
    <w:pPr>
      <w:jc w:val="center"/>
    </w:pPr>
  </w:style>
  <w:style w:type="paragraph" w:customStyle="1" w:styleId="Tableau10drte">
    <w:name w:val="Tableau 10 drte"/>
    <w:basedOn w:val="Normal"/>
    <w:rsid w:val="005E5F33"/>
    <w:pPr>
      <w:jc w:val="right"/>
    </w:pPr>
  </w:style>
  <w:style w:type="paragraph" w:customStyle="1" w:styleId="Tableau11centre">
    <w:name w:val="Tableau 11 centre"/>
    <w:basedOn w:val="Normal"/>
    <w:rsid w:val="005E5F33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5E5F33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5E5F33"/>
    <w:rPr>
      <w:sz w:val="22"/>
    </w:rPr>
  </w:style>
  <w:style w:type="paragraph" w:styleId="TM1">
    <w:name w:val="toc 1"/>
    <w:basedOn w:val="Titre1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outlineLvl w:val="9"/>
    </w:pPr>
    <w:rPr>
      <w:sz w:val="28"/>
    </w:rPr>
  </w:style>
  <w:style w:type="paragraph" w:styleId="TM2">
    <w:name w:val="toc 2"/>
    <w:basedOn w:val="Titre2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4"/>
      <w:u w:val="none"/>
    </w:rPr>
  </w:style>
  <w:style w:type="paragraph" w:styleId="TM3">
    <w:name w:val="toc 3"/>
    <w:basedOn w:val="Titre3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2"/>
      <w:u w:val="none"/>
    </w:rPr>
  </w:style>
  <w:style w:type="paragraph" w:styleId="TM4">
    <w:name w:val="toc 4"/>
    <w:basedOn w:val="Titre4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autoRedefine/>
    <w:semiHidden/>
    <w:rsid w:val="005E5F33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urriercivilit">
    <w:name w:val="Courrier civilité"/>
    <w:basedOn w:val="Normal"/>
    <w:rsid w:val="005E5F33"/>
    <w:pPr>
      <w:tabs>
        <w:tab w:val="left" w:pos="1134"/>
      </w:tabs>
    </w:pPr>
    <w:rPr>
      <w:sz w:val="22"/>
    </w:rPr>
  </w:style>
  <w:style w:type="paragraph" w:customStyle="1" w:styleId="PagedegardeRdalia">
    <w:name w:val="Page de garde Rédalia"/>
    <w:basedOn w:val="Normal"/>
    <w:next w:val="Normal"/>
    <w:rsid w:val="005E5F33"/>
    <w:rPr>
      <w:b/>
      <w:sz w:val="28"/>
    </w:rPr>
  </w:style>
  <w:style w:type="paragraph" w:customStyle="1" w:styleId="Titredetableau">
    <w:name w:val="Titre de tableau"/>
    <w:basedOn w:val="Tableau11centre"/>
    <w:rsid w:val="005E5F33"/>
    <w:rPr>
      <w:b/>
    </w:rPr>
  </w:style>
  <w:style w:type="paragraph" w:customStyle="1" w:styleId="LiaDescription">
    <w:name w:val="Lia_Description"/>
    <w:basedOn w:val="Normal"/>
    <w:rsid w:val="005E5F33"/>
    <w:pPr>
      <w:widowControl w:val="0"/>
      <w:spacing w:before="80" w:after="40"/>
    </w:pPr>
  </w:style>
  <w:style w:type="paragraph" w:customStyle="1" w:styleId="LiaLibell">
    <w:name w:val="Lia_Libellé"/>
    <w:basedOn w:val="Normal"/>
    <w:rsid w:val="005E5F33"/>
    <w:pPr>
      <w:tabs>
        <w:tab w:val="left" w:pos="2057"/>
      </w:tabs>
      <w:spacing w:before="80" w:after="40"/>
    </w:pPr>
    <w:rPr>
      <w:b/>
    </w:rPr>
  </w:style>
  <w:style w:type="paragraph" w:customStyle="1" w:styleId="LiaUnit">
    <w:name w:val="Lia_Unité"/>
    <w:basedOn w:val="Normal"/>
    <w:rsid w:val="005E5F33"/>
    <w:pPr>
      <w:tabs>
        <w:tab w:val="left" w:pos="2057"/>
      </w:tabs>
      <w:spacing w:before="80" w:after="40"/>
    </w:pPr>
    <w:rPr>
      <w:i/>
    </w:rPr>
  </w:style>
  <w:style w:type="paragraph" w:customStyle="1" w:styleId="Decal">
    <w:name w:val="Decal"/>
    <w:basedOn w:val="Normal"/>
    <w:rsid w:val="005E5F33"/>
    <w:pPr>
      <w:keepNext/>
      <w:spacing w:before="40" w:after="40"/>
    </w:pPr>
    <w:rPr>
      <w:rFonts w:ascii="Arial" w:hAnsi="Arial"/>
    </w:rPr>
  </w:style>
  <w:style w:type="paragraph" w:customStyle="1" w:styleId="Titredocument">
    <w:name w:val="Titre document"/>
    <w:basedOn w:val="Normal"/>
    <w:rsid w:val="005E5F33"/>
    <w:pPr>
      <w:widowControl w:val="0"/>
      <w:autoSpaceDE w:val="0"/>
      <w:autoSpaceDN w:val="0"/>
      <w:adjustRightInd w:val="0"/>
      <w:spacing w:before="720" w:after="240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Titredocument1">
    <w:name w:val="Titre document 1"/>
    <w:basedOn w:val="Normal"/>
    <w:rsid w:val="005E5F33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5E5F33"/>
    <w:pPr>
      <w:widowControl w:val="0"/>
      <w:autoSpaceDE w:val="0"/>
      <w:autoSpaceDN w:val="0"/>
      <w:adjustRightInd w:val="0"/>
      <w:spacing w:before="60"/>
      <w:ind w:firstLine="284"/>
      <w:jc w:val="both"/>
    </w:pPr>
  </w:style>
  <w:style w:type="character" w:styleId="Numrodepage">
    <w:name w:val="page number"/>
    <w:basedOn w:val="Policepardfaut"/>
    <w:rsid w:val="005E5F33"/>
  </w:style>
  <w:style w:type="paragraph" w:styleId="Textedebulles">
    <w:name w:val="Balloon Text"/>
    <w:basedOn w:val="Normal"/>
    <w:link w:val="TextedebullesCar"/>
    <w:rsid w:val="000705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705B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72522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725222"/>
  </w:style>
  <w:style w:type="paragraph" w:styleId="Retraitcorpsdetexte3">
    <w:name w:val="Body Text Indent 3"/>
    <w:basedOn w:val="Normal"/>
    <w:link w:val="Retraitcorpsdetexte3Car"/>
    <w:rsid w:val="00725222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725222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5222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5B226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7C4B"/>
    <w:rPr>
      <w:rFonts w:ascii="Futura LT Book" w:hAnsi="Futura LT Book"/>
    </w:rPr>
  </w:style>
  <w:style w:type="paragraph" w:styleId="Titre1">
    <w:name w:val="heading 1"/>
    <w:basedOn w:val="Normal"/>
    <w:next w:val="Normal"/>
    <w:qFormat/>
    <w:rsid w:val="005E5F33"/>
    <w:pPr>
      <w:keepNext/>
      <w:spacing w:before="240" w:after="60"/>
      <w:outlineLvl w:val="0"/>
    </w:pPr>
    <w:rPr>
      <w:b/>
      <w:kern w:val="28"/>
      <w:sz w:val="32"/>
    </w:rPr>
  </w:style>
  <w:style w:type="paragraph" w:styleId="Titre2">
    <w:name w:val="heading 2"/>
    <w:basedOn w:val="Normal"/>
    <w:next w:val="Normal"/>
    <w:qFormat/>
    <w:rsid w:val="005E5F33"/>
    <w:pPr>
      <w:keepNext/>
      <w:spacing w:before="240" w:after="60"/>
      <w:outlineLvl w:val="1"/>
    </w:pPr>
    <w:rPr>
      <w:sz w:val="28"/>
      <w:u w:val="single"/>
    </w:rPr>
  </w:style>
  <w:style w:type="paragraph" w:styleId="Titre3">
    <w:name w:val="heading 3"/>
    <w:basedOn w:val="Normal"/>
    <w:next w:val="Normal"/>
    <w:qFormat/>
    <w:rsid w:val="005E5F33"/>
    <w:pPr>
      <w:keepNext/>
      <w:spacing w:before="240" w:after="60"/>
      <w:outlineLvl w:val="2"/>
    </w:pPr>
    <w:rPr>
      <w:sz w:val="24"/>
      <w:u w:val="single"/>
    </w:rPr>
  </w:style>
  <w:style w:type="paragraph" w:styleId="Titre4">
    <w:name w:val="heading 4"/>
    <w:basedOn w:val="Normal"/>
    <w:next w:val="Normal"/>
    <w:qFormat/>
    <w:rsid w:val="005E5F33"/>
    <w:pPr>
      <w:keepNext/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Normal"/>
    <w:next w:val="Normal"/>
    <w:qFormat/>
    <w:rsid w:val="005E5F33"/>
    <w:pPr>
      <w:spacing w:before="240" w:after="60"/>
      <w:ind w:left="1134"/>
      <w:outlineLvl w:val="4"/>
    </w:pPr>
    <w:rPr>
      <w:i/>
    </w:rPr>
  </w:style>
  <w:style w:type="paragraph" w:styleId="Titre6">
    <w:name w:val="heading 6"/>
    <w:basedOn w:val="Normal"/>
    <w:next w:val="Normal"/>
    <w:qFormat/>
    <w:rsid w:val="005E5F33"/>
    <w:pPr>
      <w:keepNext/>
      <w:ind w:left="851"/>
      <w:outlineLvl w:val="5"/>
    </w:pPr>
    <w:rPr>
      <w:b/>
      <w:bCs/>
      <w:sz w:val="28"/>
    </w:rPr>
  </w:style>
  <w:style w:type="paragraph" w:styleId="Titre7">
    <w:name w:val="heading 7"/>
    <w:basedOn w:val="Normal"/>
    <w:next w:val="Normal"/>
    <w:qFormat/>
    <w:rsid w:val="005E5F33"/>
    <w:pPr>
      <w:keepNext/>
      <w:ind w:left="851"/>
      <w:jc w:val="center"/>
      <w:outlineLvl w:val="6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ssierobjetRdalia">
    <w:name w:val="Dossier objet Rédalia"/>
    <w:basedOn w:val="Dossierobjet"/>
    <w:next w:val="Normal"/>
    <w:rsid w:val="005E5F33"/>
    <w:rPr>
      <w:sz w:val="36"/>
    </w:rPr>
  </w:style>
  <w:style w:type="paragraph" w:customStyle="1" w:styleId="Dossierobjet">
    <w:name w:val="Dossier objet"/>
    <w:basedOn w:val="Dossierune"/>
    <w:rsid w:val="005E5F33"/>
    <w:rPr>
      <w:sz w:val="48"/>
    </w:rPr>
  </w:style>
  <w:style w:type="paragraph" w:customStyle="1" w:styleId="Dossierune">
    <w:name w:val="Dossier une"/>
    <w:basedOn w:val="Normal"/>
    <w:rsid w:val="005E5F33"/>
    <w:pPr>
      <w:jc w:val="center"/>
    </w:pPr>
    <w:rPr>
      <w:sz w:val="72"/>
    </w:rPr>
  </w:style>
  <w:style w:type="paragraph" w:customStyle="1" w:styleId="DossiertitreRedalia">
    <w:name w:val="Dossier titre Redalia"/>
    <w:basedOn w:val="Dossiertitre"/>
    <w:rsid w:val="005E5F33"/>
    <w:pPr>
      <w:jc w:val="left"/>
    </w:pPr>
    <w:rPr>
      <w:sz w:val="32"/>
    </w:rPr>
  </w:style>
  <w:style w:type="paragraph" w:customStyle="1" w:styleId="Dossiertitre">
    <w:name w:val="Dossier titre"/>
    <w:basedOn w:val="Dossierobjet"/>
    <w:rsid w:val="005E5F33"/>
    <w:pPr>
      <w:pBdr>
        <w:bottom w:val="single" w:sz="6" w:space="1" w:color="auto"/>
      </w:pBdr>
    </w:pPr>
    <w:rPr>
      <w:sz w:val="40"/>
    </w:rPr>
  </w:style>
  <w:style w:type="paragraph" w:customStyle="1" w:styleId="Tableau10gche">
    <w:name w:val="Tableau 10 gche"/>
    <w:basedOn w:val="Normal"/>
    <w:rsid w:val="005E5F33"/>
  </w:style>
  <w:style w:type="paragraph" w:styleId="En-tte">
    <w:name w:val="header"/>
    <w:basedOn w:val="Normal"/>
    <w:rsid w:val="005E5F3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5F33"/>
    <w:pPr>
      <w:tabs>
        <w:tab w:val="center" w:pos="4536"/>
        <w:tab w:val="right" w:pos="9072"/>
      </w:tabs>
    </w:pPr>
  </w:style>
  <w:style w:type="paragraph" w:customStyle="1" w:styleId="TitreN1">
    <w:name w:val="Titre N1"/>
    <w:basedOn w:val="Titre1"/>
    <w:rsid w:val="005E5F33"/>
    <w:pPr>
      <w:ind w:left="283" w:hanging="283"/>
      <w:outlineLvl w:val="9"/>
    </w:pPr>
  </w:style>
  <w:style w:type="paragraph" w:customStyle="1" w:styleId="TitreN2">
    <w:name w:val="Titre N2"/>
    <w:basedOn w:val="Titre2"/>
    <w:rsid w:val="005E5F33"/>
    <w:pPr>
      <w:ind w:left="283" w:hanging="283"/>
      <w:outlineLvl w:val="9"/>
    </w:pPr>
  </w:style>
  <w:style w:type="paragraph" w:customStyle="1" w:styleId="TitreN3">
    <w:name w:val="Titre N3"/>
    <w:basedOn w:val="Titre3"/>
    <w:rsid w:val="005E5F33"/>
    <w:pPr>
      <w:ind w:left="283" w:hanging="283"/>
      <w:outlineLvl w:val="9"/>
    </w:pPr>
  </w:style>
  <w:style w:type="paragraph" w:customStyle="1" w:styleId="TitreN4">
    <w:name w:val="Titre N4"/>
    <w:basedOn w:val="Titre4"/>
    <w:rsid w:val="005E5F33"/>
    <w:pPr>
      <w:ind w:left="850" w:hanging="283"/>
      <w:outlineLvl w:val="9"/>
    </w:pPr>
  </w:style>
  <w:style w:type="paragraph" w:customStyle="1" w:styleId="TitreN5">
    <w:name w:val="Titre N5"/>
    <w:basedOn w:val="Titre5"/>
    <w:rsid w:val="005E5F33"/>
    <w:pPr>
      <w:ind w:left="1417" w:hanging="283"/>
      <w:outlineLvl w:val="9"/>
    </w:pPr>
  </w:style>
  <w:style w:type="paragraph" w:customStyle="1" w:styleId="Courrierdate">
    <w:name w:val="Courrier date"/>
    <w:basedOn w:val="Normal"/>
    <w:rsid w:val="005E5F33"/>
    <w:pPr>
      <w:jc w:val="right"/>
    </w:pPr>
    <w:rPr>
      <w:sz w:val="22"/>
    </w:rPr>
  </w:style>
  <w:style w:type="paragraph" w:customStyle="1" w:styleId="Courrierdest">
    <w:name w:val="Courrier dest"/>
    <w:basedOn w:val="Normal"/>
    <w:rsid w:val="005E5F33"/>
    <w:rPr>
      <w:sz w:val="22"/>
    </w:rPr>
  </w:style>
  <w:style w:type="paragraph" w:customStyle="1" w:styleId="Courriertext">
    <w:name w:val="Courrier text"/>
    <w:basedOn w:val="Normal"/>
    <w:rsid w:val="005E5F33"/>
    <w:pPr>
      <w:jc w:val="both"/>
    </w:pPr>
    <w:rPr>
      <w:sz w:val="22"/>
    </w:rPr>
  </w:style>
  <w:style w:type="paragraph" w:customStyle="1" w:styleId="Courriersign">
    <w:name w:val="Courrier sign"/>
    <w:basedOn w:val="Courrierdest"/>
    <w:rsid w:val="005E5F33"/>
    <w:rPr>
      <w:caps/>
    </w:rPr>
  </w:style>
  <w:style w:type="paragraph" w:customStyle="1" w:styleId="Enttemilieu">
    <w:name w:val="Entête milieu"/>
    <w:basedOn w:val="Normal"/>
    <w:rsid w:val="005E5F33"/>
    <w:pPr>
      <w:jc w:val="center"/>
    </w:pPr>
    <w:rPr>
      <w:sz w:val="28"/>
    </w:rPr>
  </w:style>
  <w:style w:type="paragraph" w:customStyle="1" w:styleId="Enttegche">
    <w:name w:val="Entête gche"/>
    <w:basedOn w:val="Normal"/>
    <w:rsid w:val="005E5F33"/>
  </w:style>
  <w:style w:type="paragraph" w:customStyle="1" w:styleId="Enttedrte">
    <w:name w:val="Entête drte"/>
    <w:basedOn w:val="Normal"/>
    <w:rsid w:val="005E5F33"/>
    <w:pPr>
      <w:jc w:val="right"/>
    </w:pPr>
  </w:style>
  <w:style w:type="paragraph" w:customStyle="1" w:styleId="Enttecentre">
    <w:name w:val="Entête centre"/>
    <w:basedOn w:val="Normal"/>
    <w:rsid w:val="005E5F33"/>
    <w:pPr>
      <w:jc w:val="center"/>
    </w:pPr>
  </w:style>
  <w:style w:type="paragraph" w:customStyle="1" w:styleId="Piedpagegche">
    <w:name w:val="Piedpage gche"/>
    <w:basedOn w:val="Normal"/>
    <w:rsid w:val="005E5F33"/>
  </w:style>
  <w:style w:type="paragraph" w:customStyle="1" w:styleId="Piedpagecentre">
    <w:name w:val="Piedpage centre"/>
    <w:basedOn w:val="Normal"/>
    <w:rsid w:val="005E5F33"/>
    <w:pPr>
      <w:jc w:val="center"/>
    </w:pPr>
  </w:style>
  <w:style w:type="paragraph" w:customStyle="1" w:styleId="Piedpagedrte">
    <w:name w:val="Piedpage drte"/>
    <w:basedOn w:val="Normal"/>
    <w:rsid w:val="005E5F33"/>
    <w:pPr>
      <w:jc w:val="right"/>
    </w:pPr>
  </w:style>
  <w:style w:type="paragraph" w:customStyle="1" w:styleId="Tableau8drte">
    <w:name w:val="Tableau 8 drte"/>
    <w:basedOn w:val="Normal"/>
    <w:rsid w:val="005E5F33"/>
    <w:pPr>
      <w:jc w:val="right"/>
    </w:pPr>
    <w:rPr>
      <w:sz w:val="16"/>
    </w:rPr>
  </w:style>
  <w:style w:type="paragraph" w:customStyle="1" w:styleId="Tableau8centre">
    <w:name w:val="Tableau 8 centre"/>
    <w:basedOn w:val="Normal"/>
    <w:rsid w:val="005E5F33"/>
    <w:pPr>
      <w:jc w:val="center"/>
    </w:pPr>
    <w:rPr>
      <w:sz w:val="16"/>
    </w:rPr>
  </w:style>
  <w:style w:type="paragraph" w:customStyle="1" w:styleId="Tableau8gche">
    <w:name w:val="Tableau 8 gche"/>
    <w:basedOn w:val="Normal"/>
    <w:rsid w:val="005E5F33"/>
    <w:rPr>
      <w:sz w:val="16"/>
    </w:rPr>
  </w:style>
  <w:style w:type="paragraph" w:customStyle="1" w:styleId="Tableau10centre">
    <w:name w:val="Tableau 10 centre"/>
    <w:basedOn w:val="Normal"/>
    <w:rsid w:val="005E5F33"/>
    <w:pPr>
      <w:jc w:val="center"/>
    </w:pPr>
  </w:style>
  <w:style w:type="paragraph" w:customStyle="1" w:styleId="Tableau10drte">
    <w:name w:val="Tableau 10 drte"/>
    <w:basedOn w:val="Normal"/>
    <w:rsid w:val="005E5F33"/>
    <w:pPr>
      <w:jc w:val="right"/>
    </w:pPr>
  </w:style>
  <w:style w:type="paragraph" w:customStyle="1" w:styleId="Tableau11centre">
    <w:name w:val="Tableau 11 centre"/>
    <w:basedOn w:val="Normal"/>
    <w:rsid w:val="005E5F33"/>
    <w:pPr>
      <w:jc w:val="center"/>
    </w:pPr>
    <w:rPr>
      <w:sz w:val="22"/>
    </w:rPr>
  </w:style>
  <w:style w:type="paragraph" w:customStyle="1" w:styleId="Tableau11drte">
    <w:name w:val="Tableau 11 drte"/>
    <w:basedOn w:val="Normal"/>
    <w:rsid w:val="005E5F33"/>
    <w:pPr>
      <w:jc w:val="right"/>
    </w:pPr>
    <w:rPr>
      <w:sz w:val="22"/>
    </w:rPr>
  </w:style>
  <w:style w:type="paragraph" w:customStyle="1" w:styleId="Tableau11gche">
    <w:name w:val="Tableau 11 gche"/>
    <w:basedOn w:val="Normal"/>
    <w:rsid w:val="005E5F33"/>
    <w:rPr>
      <w:sz w:val="22"/>
    </w:rPr>
  </w:style>
  <w:style w:type="paragraph" w:styleId="TM1">
    <w:name w:val="toc 1"/>
    <w:basedOn w:val="Titre1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outlineLvl w:val="9"/>
    </w:pPr>
    <w:rPr>
      <w:sz w:val="28"/>
    </w:rPr>
  </w:style>
  <w:style w:type="paragraph" w:styleId="TM2">
    <w:name w:val="toc 2"/>
    <w:basedOn w:val="Titre2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ind w:left="198"/>
      <w:outlineLvl w:val="9"/>
    </w:pPr>
    <w:rPr>
      <w:sz w:val="24"/>
      <w:u w:val="none"/>
    </w:rPr>
  </w:style>
  <w:style w:type="paragraph" w:styleId="TM3">
    <w:name w:val="toc 3"/>
    <w:basedOn w:val="Titre3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ind w:left="403"/>
      <w:outlineLvl w:val="9"/>
    </w:pPr>
    <w:rPr>
      <w:sz w:val="22"/>
      <w:u w:val="none"/>
    </w:rPr>
  </w:style>
  <w:style w:type="paragraph" w:styleId="TM4">
    <w:name w:val="toc 4"/>
    <w:basedOn w:val="Titre4"/>
    <w:next w:val="Normal"/>
    <w:autoRedefine/>
    <w:semiHidden/>
    <w:rsid w:val="005E5F33"/>
    <w:pPr>
      <w:keepNext w:val="0"/>
      <w:tabs>
        <w:tab w:val="right" w:leader="dot" w:pos="9072"/>
      </w:tabs>
      <w:spacing w:before="120" w:after="0"/>
      <w:ind w:left="601"/>
      <w:outlineLvl w:val="9"/>
    </w:pPr>
    <w:rPr>
      <w:sz w:val="22"/>
    </w:rPr>
  </w:style>
  <w:style w:type="paragraph" w:styleId="TM5">
    <w:name w:val="toc 5"/>
    <w:basedOn w:val="Titre5"/>
    <w:next w:val="Normal"/>
    <w:autoRedefine/>
    <w:semiHidden/>
    <w:rsid w:val="005E5F33"/>
    <w:pPr>
      <w:tabs>
        <w:tab w:val="right" w:leader="dot" w:pos="9072"/>
      </w:tabs>
      <w:spacing w:before="120" w:after="0"/>
      <w:ind w:left="799"/>
      <w:outlineLvl w:val="9"/>
    </w:pPr>
  </w:style>
  <w:style w:type="paragraph" w:customStyle="1" w:styleId="Courriercivilit">
    <w:name w:val="Courrier civilité"/>
    <w:basedOn w:val="Normal"/>
    <w:rsid w:val="005E5F33"/>
    <w:pPr>
      <w:tabs>
        <w:tab w:val="left" w:pos="1134"/>
      </w:tabs>
    </w:pPr>
    <w:rPr>
      <w:sz w:val="22"/>
    </w:rPr>
  </w:style>
  <w:style w:type="paragraph" w:customStyle="1" w:styleId="PagedegardeRdalia">
    <w:name w:val="Page de garde Rédalia"/>
    <w:basedOn w:val="Normal"/>
    <w:next w:val="Normal"/>
    <w:rsid w:val="005E5F33"/>
    <w:rPr>
      <w:b/>
      <w:sz w:val="28"/>
    </w:rPr>
  </w:style>
  <w:style w:type="paragraph" w:customStyle="1" w:styleId="Titredetableau">
    <w:name w:val="Titre de tableau"/>
    <w:basedOn w:val="Tableau11centre"/>
    <w:rsid w:val="005E5F33"/>
    <w:rPr>
      <w:b/>
    </w:rPr>
  </w:style>
  <w:style w:type="paragraph" w:customStyle="1" w:styleId="LiaDescription">
    <w:name w:val="Lia_Description"/>
    <w:basedOn w:val="Normal"/>
    <w:rsid w:val="005E5F33"/>
    <w:pPr>
      <w:widowControl w:val="0"/>
      <w:spacing w:before="80" w:after="40"/>
    </w:pPr>
  </w:style>
  <w:style w:type="paragraph" w:customStyle="1" w:styleId="LiaLibell">
    <w:name w:val="Lia_Libellé"/>
    <w:basedOn w:val="Normal"/>
    <w:rsid w:val="005E5F33"/>
    <w:pPr>
      <w:tabs>
        <w:tab w:val="left" w:pos="2057"/>
      </w:tabs>
      <w:spacing w:before="80" w:after="40"/>
    </w:pPr>
    <w:rPr>
      <w:b/>
    </w:rPr>
  </w:style>
  <w:style w:type="paragraph" w:customStyle="1" w:styleId="LiaUnit">
    <w:name w:val="Lia_Unité"/>
    <w:basedOn w:val="Normal"/>
    <w:rsid w:val="005E5F33"/>
    <w:pPr>
      <w:tabs>
        <w:tab w:val="left" w:pos="2057"/>
      </w:tabs>
      <w:spacing w:before="80" w:after="40"/>
    </w:pPr>
    <w:rPr>
      <w:i/>
    </w:rPr>
  </w:style>
  <w:style w:type="paragraph" w:customStyle="1" w:styleId="Decal">
    <w:name w:val="Decal"/>
    <w:basedOn w:val="Normal"/>
    <w:rsid w:val="005E5F33"/>
    <w:pPr>
      <w:keepNext/>
      <w:spacing w:before="40" w:after="40"/>
    </w:pPr>
    <w:rPr>
      <w:rFonts w:ascii="Arial" w:hAnsi="Arial"/>
    </w:rPr>
  </w:style>
  <w:style w:type="paragraph" w:customStyle="1" w:styleId="Titredocument">
    <w:name w:val="Titre document"/>
    <w:basedOn w:val="Normal"/>
    <w:rsid w:val="005E5F33"/>
    <w:pPr>
      <w:widowControl w:val="0"/>
      <w:autoSpaceDE w:val="0"/>
      <w:autoSpaceDN w:val="0"/>
      <w:adjustRightInd w:val="0"/>
      <w:spacing w:before="720" w:after="240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Titredocument1">
    <w:name w:val="Titre document 1"/>
    <w:basedOn w:val="Normal"/>
    <w:rsid w:val="005E5F33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rsid w:val="005E5F33"/>
    <w:pPr>
      <w:widowControl w:val="0"/>
      <w:autoSpaceDE w:val="0"/>
      <w:autoSpaceDN w:val="0"/>
      <w:adjustRightInd w:val="0"/>
      <w:spacing w:before="60"/>
      <w:ind w:firstLine="284"/>
      <w:jc w:val="both"/>
    </w:pPr>
  </w:style>
  <w:style w:type="character" w:styleId="Numrodepage">
    <w:name w:val="page number"/>
    <w:basedOn w:val="Policepardfaut"/>
    <w:rsid w:val="005E5F33"/>
  </w:style>
  <w:style w:type="paragraph" w:styleId="Textedebulles">
    <w:name w:val="Balloon Text"/>
    <w:basedOn w:val="Normal"/>
    <w:link w:val="TextedebullesCar"/>
    <w:rsid w:val="000705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705B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72522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725222"/>
  </w:style>
  <w:style w:type="paragraph" w:styleId="Retraitcorpsdetexte3">
    <w:name w:val="Body Text Indent 3"/>
    <w:basedOn w:val="Normal"/>
    <w:link w:val="Retraitcorpsdetexte3Car"/>
    <w:rsid w:val="00725222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725222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5222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5B226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58659-404F-48BD-ABFC-5C8301AA8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1494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Jennifer Leleu</cp:lastModifiedBy>
  <cp:revision>7</cp:revision>
  <cp:lastPrinted>2018-05-24T13:53:00Z</cp:lastPrinted>
  <dcterms:created xsi:type="dcterms:W3CDTF">2018-05-15T08:47:00Z</dcterms:created>
  <dcterms:modified xsi:type="dcterms:W3CDTF">2018-05-25T06:30:00Z</dcterms:modified>
</cp:coreProperties>
</file>